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color w:val="f79646"/>
          <w:sz w:val="24"/>
          <w:szCs w:val="24"/>
          <w:rtl w:val="0"/>
        </w:rPr>
        <w:t xml:space="preserve">Your LPB Name</w:t>
      </w:r>
      <w:r w:rsidDel="00000000" w:rsidR="00000000" w:rsidRPr="00000000">
        <w:rPr>
          <w:rtl w:val="0"/>
        </w:rPr>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Balance of State Continuum of Care Local Planning Body</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color w:val="f79646"/>
          <w:sz w:val="24"/>
          <w:szCs w:val="24"/>
          <w:rtl w:val="0"/>
        </w:rPr>
        <w:t xml:space="preserve">Date and Time your LPB meets</w:t>
      </w:r>
      <w:r w:rsidDel="00000000" w:rsidR="00000000" w:rsidRPr="00000000">
        <w:rPr>
          <w:rtl w:val="0"/>
        </w:rPr>
      </w:r>
    </w:p>
    <w:p w:rsidR="00000000" w:rsidDel="00000000" w:rsidP="00000000" w:rsidRDefault="00000000" w:rsidRPr="00000000" w14:paraId="00000004">
      <w:pPr>
        <w:spacing w:after="0" w:line="240" w:lineRule="auto"/>
        <w:jc w:val="center"/>
        <w:rPr>
          <w:color w:val="4f81bd"/>
          <w:sz w:val="24"/>
          <w:szCs w:val="24"/>
        </w:rPr>
      </w:pPr>
      <w:r w:rsidDel="00000000" w:rsidR="00000000" w:rsidRPr="00000000">
        <w:rPr>
          <w:color w:val="4f81bd"/>
          <w:sz w:val="24"/>
          <w:szCs w:val="24"/>
          <w:rtl w:val="0"/>
        </w:rPr>
        <w:t xml:space="preserve">Covering </w:t>
      </w:r>
      <w:r w:rsidDel="00000000" w:rsidR="00000000" w:rsidRPr="00000000">
        <w:rPr>
          <w:color w:val="f79646"/>
          <w:sz w:val="24"/>
          <w:szCs w:val="24"/>
          <w:rtl w:val="0"/>
        </w:rPr>
        <w:t xml:space="preserve">XXX </w:t>
      </w:r>
      <w:r w:rsidDel="00000000" w:rsidR="00000000" w:rsidRPr="00000000">
        <w:rPr>
          <w:color w:val="4f81bd"/>
          <w:sz w:val="24"/>
          <w:szCs w:val="24"/>
          <w:rtl w:val="0"/>
        </w:rPr>
        <w:t xml:space="preserve">counties</w:t>
      </w:r>
    </w:p>
    <w:p w:rsidR="00000000" w:rsidDel="00000000" w:rsidP="00000000" w:rsidRDefault="00000000" w:rsidRPr="00000000" w14:paraId="00000005">
      <w:pPr>
        <w:spacing w:after="0" w:line="240" w:lineRule="auto"/>
        <w:jc w:val="center"/>
        <w:rPr>
          <w:color w:val="ff0000"/>
          <w:sz w:val="24"/>
          <w:szCs w:val="24"/>
        </w:rPr>
      </w:pPr>
      <w:r w:rsidDel="00000000" w:rsidR="00000000" w:rsidRPr="00000000">
        <w:rPr>
          <w:i w:val="1"/>
          <w:color w:val="ff0000"/>
          <w:sz w:val="24"/>
          <w:szCs w:val="24"/>
          <w:rtl w:val="0"/>
        </w:rPr>
        <w:t xml:space="preserve">LPBs are the lead local workgroups responsible for managing community planning, coordination, and evaluation to ensure that the system of homeless services and housing resources makes homelessness rare, brief, and one tim</w:t>
      </w:r>
      <w:r w:rsidDel="00000000" w:rsidR="00000000" w:rsidRPr="00000000">
        <w:rPr>
          <w:color w:val="ff0000"/>
          <w:sz w:val="24"/>
          <w:szCs w:val="24"/>
          <w:rtl w:val="0"/>
        </w:rPr>
        <w:t xml:space="preserve">e.</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AGENDA</w:t>
      </w:r>
    </w:p>
    <w:p w:rsidR="00000000" w:rsidDel="00000000" w:rsidP="00000000" w:rsidRDefault="00000000" w:rsidRPr="00000000" w14:paraId="00000008">
      <w:pPr>
        <w:jc w:val="center"/>
        <w:rPr>
          <w:b w:val="1"/>
        </w:rPr>
      </w:pPr>
      <w:r w:rsidDel="00000000" w:rsidR="00000000" w:rsidRPr="00000000">
        <w:rPr>
          <w:b w:val="1"/>
          <w:rtl w:val="0"/>
        </w:rPr>
        <w:t xml:space="preserve">2nd</w:t>
      </w:r>
      <w:r w:rsidDel="00000000" w:rsidR="00000000" w:rsidRPr="00000000">
        <w:rPr>
          <w:b w:val="1"/>
          <w:rtl w:val="0"/>
        </w:rPr>
        <w:t xml:space="preserve"> Quarter (April, May, June)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Welcome and introductions. </w:t>
      </w:r>
    </w:p>
    <w:p w:rsidR="00000000" w:rsidDel="00000000" w:rsidP="00000000" w:rsidRDefault="00000000" w:rsidRPr="00000000" w14:paraId="0000000B">
      <w:pPr>
        <w:rPr>
          <w:b w:val="1"/>
        </w:rPr>
      </w:pPr>
      <w:r w:rsidDel="00000000" w:rsidR="00000000" w:rsidRPr="00000000">
        <w:rPr>
          <w:b w:val="1"/>
          <w:rtl w:val="0"/>
        </w:rPr>
        <w:t xml:space="preserve">LPB Committee Reports: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Improvement-Call Center/Shelter Diversion/Housing Navigation</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on identified gaps in Access services.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Name List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Housing and Support Intervention</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on identified gaps in rental assistance and case management supports.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Communications/Marketing/Partnerships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on Point in Time count</w: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Community Housing Initiatives Reports: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Housing Resources/Solutions</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Housing Initiative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Human Resources Collaborative Bodies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BOS Reports: </w:t>
      </w:r>
      <w:r w:rsidDel="00000000" w:rsidR="00000000" w:rsidRPr="00000000">
        <w:rPr>
          <w:rtl w:val="0"/>
        </w:rPr>
      </w:r>
    </w:p>
    <w:p w:rsidR="00000000" w:rsidDel="00000000" w:rsidP="00000000" w:rsidRDefault="00000000" w:rsidRPr="00000000" w14:paraId="00000019">
      <w:pPr>
        <w:rPr>
          <w:b w:val="1"/>
          <w:color w:val="8064a2"/>
        </w:rPr>
      </w:pPr>
      <w:r w:rsidDel="00000000" w:rsidR="00000000" w:rsidRPr="00000000">
        <w:rPr>
          <w:rtl w:val="0"/>
        </w:rPr>
        <w:t xml:space="preserve">Calendar with links on </w:t>
      </w:r>
      <w:hyperlink r:id="rId7">
        <w:r w:rsidDel="00000000" w:rsidR="00000000" w:rsidRPr="00000000">
          <w:rPr>
            <w:color w:val="1155cc"/>
            <w:u w:val="single"/>
            <w:rtl w:val="0"/>
          </w:rPr>
          <w:t xml:space="preserve">www.miboscoc.com</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Council (Council members) -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Coordinated Entry/HARA/Shelter</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and outcomes </w:t>
      </w: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Domestic Violence Sub-committee </w:t>
      </w:r>
      <w:r w:rsidDel="00000000" w:rsidR="00000000" w:rsidRPr="00000000">
        <w:rPr>
          <w:rFonts w:ascii="Calibri" w:cs="Calibri" w:eastAsia="Calibri" w:hAnsi="Calibri"/>
          <w:b w:val="0"/>
          <w:i w:val="0"/>
          <w:smallCaps w:val="0"/>
          <w:strike w:val="0"/>
          <w:color w:val="4f81bd"/>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Veteran Sub-committee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Sub-committee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 (HUD and ESG funding and processes); meets seasonally.</w:t>
      </w:r>
    </w:p>
    <w:p w:rsidR="00000000" w:rsidDel="00000000" w:rsidP="00000000" w:rsidRDefault="00000000" w:rsidRPr="00000000" w14:paraId="00000021">
      <w:pPr>
        <w:rPr>
          <w:b w:val="1"/>
          <w:color w:val="000000"/>
        </w:rPr>
      </w:pPr>
      <w:r w:rsidDel="00000000" w:rsidR="00000000" w:rsidRPr="00000000">
        <w:rPr>
          <w:b w:val="1"/>
          <w:color w:val="000000"/>
          <w:rtl w:val="0"/>
        </w:rPr>
        <w:t xml:space="preserve">Data/Program Reports:</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LPB Data Reports</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 Reports </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HCV/PBV Reports</w:t>
      </w:r>
    </w:p>
    <w:p w:rsidR="00000000" w:rsidDel="00000000" w:rsidP="00000000" w:rsidRDefault="00000000" w:rsidRPr="00000000" w14:paraId="00000025">
      <w:pPr>
        <w:rPr>
          <w:b w:val="1"/>
          <w:color w:val="000000"/>
        </w:rPr>
      </w:pPr>
      <w:r w:rsidDel="00000000" w:rsidR="00000000" w:rsidRPr="00000000">
        <w:rPr>
          <w:b w:val="1"/>
          <w:color w:val="000000"/>
          <w:rtl w:val="0"/>
        </w:rPr>
        <w:t xml:space="preserve">BOS Training Videos:</w:t>
      </w:r>
    </w:p>
    <w:p w:rsidR="00000000" w:rsidDel="00000000" w:rsidP="00000000" w:rsidRDefault="00000000" w:rsidRPr="00000000" w14:paraId="00000026">
      <w:pPr>
        <w:numPr>
          <w:ilvl w:val="0"/>
          <w:numId w:val="7"/>
        </w:numPr>
        <w:ind w:left="720" w:hanging="360"/>
        <w:rPr>
          <w:rFonts w:ascii="Calibri" w:cs="Calibri" w:eastAsia="Calibri" w:hAnsi="Calibri"/>
          <w:b w:val="1"/>
        </w:rPr>
      </w:pPr>
      <w:r w:rsidDel="00000000" w:rsidR="00000000" w:rsidRPr="00000000">
        <w:rPr>
          <w:rtl w:val="0"/>
        </w:rPr>
        <w:t xml:space="preserve">#310- HASO Core Component #1 (39 min 37 sec)</w:t>
      </w:r>
      <w:r w:rsidDel="00000000" w:rsidR="00000000" w:rsidRPr="00000000">
        <w:rPr>
          <w:rtl w:val="0"/>
        </w:rPr>
      </w:r>
    </w:p>
    <w:p w:rsidR="00000000" w:rsidDel="00000000" w:rsidP="00000000" w:rsidRDefault="00000000" w:rsidRPr="00000000" w14:paraId="00000027">
      <w:pPr>
        <w:rPr>
          <w:u w:val="single"/>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Discussion:</w:t>
      </w:r>
    </w:p>
    <w:p w:rsidR="00000000" w:rsidDel="00000000" w:rsidP="00000000" w:rsidRDefault="00000000" w:rsidRPr="00000000" w14:paraId="0000002A">
      <w:pPr>
        <w:numPr>
          <w:ilvl w:val="0"/>
          <w:numId w:val="6"/>
        </w:numPr>
        <w:spacing w:after="0" w:lineRule="auto"/>
        <w:ind w:left="720" w:hanging="360"/>
      </w:pPr>
      <w:r w:rsidDel="00000000" w:rsidR="00000000" w:rsidRPr="00000000">
        <w:rPr>
          <w:rtl w:val="0"/>
        </w:rPr>
        <w:t xml:space="preserve">Funding gaps analysis (You now know about gaps in services.  This takes that discussion to the next step of how you may be able to fund those services)</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Identification of who is best to apply for HUD funded projects to fill gaps.</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Next meeting date:</w:t>
      </w:r>
    </w:p>
    <w:p w:rsidR="00000000" w:rsidDel="00000000" w:rsidP="00000000" w:rsidRDefault="00000000" w:rsidRPr="00000000" w14:paraId="0000002E">
      <w:pPr>
        <w:rPr>
          <w:b w:val="1"/>
        </w:rPr>
      </w:pPr>
      <w:r w:rsidDel="00000000" w:rsidR="00000000" w:rsidRPr="00000000">
        <w:rPr>
          <w:b w:val="1"/>
          <w:rtl w:val="0"/>
        </w:rPr>
        <w:t xml:space="preserve">Q3: (July, August, September)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79DF"/>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879DF"/>
    <w:pPr>
      <w:ind w:left="720"/>
      <w:contextualSpacing w:val="1"/>
    </w:pPr>
  </w:style>
  <w:style w:type="character" w:styleId="Hyperlink">
    <w:name w:val="Hyperlink"/>
    <w:basedOn w:val="DefaultParagraphFont"/>
    <w:uiPriority w:val="99"/>
    <w:unhideWhenUsed w:val="1"/>
    <w:rsid w:val="00D00DE3"/>
    <w:rPr>
      <w:color w:val="0000ff" w:themeColor="hyperlink"/>
      <w:u w:val="single"/>
    </w:rPr>
  </w:style>
  <w:style w:type="character" w:styleId="UnresolvedMention">
    <w:name w:val="Unresolved Mention"/>
    <w:basedOn w:val="DefaultParagraphFont"/>
    <w:uiPriority w:val="99"/>
    <w:semiHidden w:val="1"/>
    <w:unhideWhenUsed w:val="1"/>
    <w:rsid w:val="00D00DE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ibosco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656hT5wUoxu8bLHgDKGL+SG3Nw==">CgMxLjAyCGguZ2pkZ3hzOAByITFTaUFwSmQxZ2NZWnVUalNVMW9rbDJsNHJBS1I4Zll3QQ==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2023-11-30T20:45:00Z</dcterms:created>
  <dc:creator>Tina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0x010100517CF2FB8F0904468FD80FC0C4B921DD</vt:lpwstr>
  </property>
  <property fmtid="{D5CDD505-2E9C-101B-9397-08002B2CF9AE}" pid="3" name="Order">
    <vt:r8>1498500.0</vt:r8>
  </property>
  <property fmtid="{D5CDD505-2E9C-101B-9397-08002B2CF9AE}" pid="4" name="_ExtendedDescription">
    <vt:lpwstr/>
  </property>
  <property fmtid="{D5CDD505-2E9C-101B-9397-08002B2CF9AE}" pid="5" name="ComplianceAssetId">
    <vt:lpwstr/>
  </property>
  <property fmtid="{D5CDD505-2E9C-101B-9397-08002B2CF9AE}" pid="6" name="Order">
    <vt:lpwstr>1498500.0</vt:lpwstr>
  </property>
  <property fmtid="{D5CDD505-2E9C-101B-9397-08002B2CF9AE}" pid="7" name="_ExtendedDescription">
    <vt:lpwstr>_ExtendedDescription</vt:lpwstr>
  </property>
  <property fmtid="{D5CDD505-2E9C-101B-9397-08002B2CF9AE}" pid="8" name="ComplianceAssetId">
    <vt:lpwstr>ComplianceAssetId</vt:lpwstr>
  </property>
  <property fmtid="{D5CDD505-2E9C-101B-9397-08002B2CF9AE}" pid="9" name="ContentTypeId">
    <vt:lpwstr>0x010100517CF2FB8F0904468FD80FC0C4B921DD</vt:lpwstr>
  </property>
</Properties>
</file>