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9193" w14:textId="416D2387" w:rsidR="009162CE" w:rsidRDefault="009162CE">
      <w:r>
        <w:t>Applicant and Project Name:</w:t>
      </w:r>
      <w:r w:rsidR="00220930">
        <w:t xml:space="preserve"> </w:t>
      </w:r>
      <w:sdt>
        <w:sdtPr>
          <w:id w:val="-1393344212"/>
          <w:placeholder>
            <w:docPart w:val="DefaultPlaceholder_1081868574"/>
          </w:placeholder>
          <w:showingPlcHdr/>
          <w:text/>
        </w:sdtPr>
        <w:sdtEndPr/>
        <w:sdtContent>
          <w:r w:rsidR="00220930" w:rsidRPr="00B3001D">
            <w:rPr>
              <w:rStyle w:val="PlaceholderText"/>
            </w:rPr>
            <w:t>Click here to enter text.</w:t>
          </w:r>
        </w:sdtContent>
      </w:sdt>
    </w:p>
    <w:p w14:paraId="5A5D8938" w14:textId="4D7B0FC4" w:rsidR="009162CE" w:rsidRDefault="009162CE">
      <w:r>
        <w:t>Rater Name:</w:t>
      </w:r>
      <w:r w:rsidR="00220930">
        <w:t xml:space="preserve"> </w:t>
      </w:r>
      <w:sdt>
        <w:sdtPr>
          <w:id w:val="1526906838"/>
          <w:placeholder>
            <w:docPart w:val="DefaultPlaceholder_1081868574"/>
          </w:placeholder>
          <w:showingPlcHdr/>
          <w:text/>
        </w:sdtPr>
        <w:sdtEndPr/>
        <w:sdtContent>
          <w:r w:rsidR="00220930" w:rsidRPr="00B3001D">
            <w:rPr>
              <w:rStyle w:val="PlaceholderText"/>
            </w:rPr>
            <w:t>Click here to enter text.</w:t>
          </w:r>
        </w:sdtContent>
      </w:sdt>
      <w:r w:rsidR="00766251">
        <w:tab/>
      </w:r>
      <w:r w:rsidR="00766251">
        <w:tab/>
      </w:r>
      <w:r w:rsidR="00766251">
        <w:tab/>
        <w:t xml:space="preserve">Date Reviewed: </w:t>
      </w:r>
      <w:sdt>
        <w:sdtPr>
          <w:id w:val="605930419"/>
          <w:placeholder>
            <w:docPart w:val="DefaultPlaceholder_-1854013438"/>
          </w:placeholder>
          <w:showingPlcHdr/>
          <w:date>
            <w:dateFormat w:val="M/d/yyyy"/>
            <w:lid w:val="en-US"/>
            <w:storeMappedDataAs w:val="dateTime"/>
            <w:calendar w:val="gregorian"/>
          </w:date>
        </w:sdtPr>
        <w:sdtEndPr/>
        <w:sdtContent>
          <w:r w:rsidR="00766251" w:rsidRPr="00E07211">
            <w:rPr>
              <w:rStyle w:val="PlaceholderText"/>
            </w:rPr>
            <w:t>Click or tap to enter a date.</w:t>
          </w:r>
        </w:sdtContent>
      </w:sdt>
    </w:p>
    <w:tbl>
      <w:tblPr>
        <w:tblStyle w:val="TableGrid"/>
        <w:tblW w:w="0" w:type="auto"/>
        <w:tblLook w:val="04A0" w:firstRow="1" w:lastRow="0" w:firstColumn="1" w:lastColumn="0" w:noHBand="0" w:noVBand="1"/>
      </w:tblPr>
      <w:tblGrid>
        <w:gridCol w:w="5035"/>
        <w:gridCol w:w="2125"/>
        <w:gridCol w:w="2190"/>
      </w:tblGrid>
      <w:tr w:rsidR="009B5772" w:rsidRPr="009E57BF" w14:paraId="79427539" w14:textId="77777777" w:rsidTr="00362209">
        <w:tc>
          <w:tcPr>
            <w:tcW w:w="5035" w:type="dxa"/>
            <w:shd w:val="clear" w:color="auto" w:fill="D0CECE" w:themeFill="background2" w:themeFillShade="E6"/>
          </w:tcPr>
          <w:p w14:paraId="51661ADC" w14:textId="77777777" w:rsidR="009B5772" w:rsidRPr="00DF15DC" w:rsidRDefault="009B5772">
            <w:pPr>
              <w:rPr>
                <w:b/>
                <w:sz w:val="20"/>
                <w:szCs w:val="20"/>
              </w:rPr>
            </w:pPr>
            <w:r w:rsidRPr="00DF15DC">
              <w:rPr>
                <w:b/>
                <w:sz w:val="20"/>
                <w:szCs w:val="20"/>
              </w:rPr>
              <w:t>Project Quality Requirements</w:t>
            </w:r>
          </w:p>
        </w:tc>
        <w:tc>
          <w:tcPr>
            <w:tcW w:w="4315" w:type="dxa"/>
            <w:gridSpan w:val="2"/>
            <w:shd w:val="clear" w:color="auto" w:fill="D0CECE" w:themeFill="background2" w:themeFillShade="E6"/>
          </w:tcPr>
          <w:p w14:paraId="55214AE1" w14:textId="77777777" w:rsidR="009B5772" w:rsidRPr="009E57BF" w:rsidRDefault="009B5772">
            <w:pPr>
              <w:rPr>
                <w:sz w:val="20"/>
                <w:szCs w:val="20"/>
              </w:rPr>
            </w:pPr>
          </w:p>
        </w:tc>
      </w:tr>
      <w:tr w:rsidR="00FC72E8" w:rsidRPr="009E57BF" w14:paraId="0A67B8A6" w14:textId="77777777" w:rsidTr="004A4CC1">
        <w:trPr>
          <w:trHeight w:val="512"/>
        </w:trPr>
        <w:tc>
          <w:tcPr>
            <w:tcW w:w="5035" w:type="dxa"/>
            <w:vMerge w:val="restart"/>
          </w:tcPr>
          <w:p w14:paraId="05980399" w14:textId="1B16CFF0" w:rsidR="00FC72E8" w:rsidRPr="009E57BF" w:rsidRDefault="00FC72E8" w:rsidP="004A4CC1">
            <w:pPr>
              <w:rPr>
                <w:sz w:val="20"/>
                <w:szCs w:val="20"/>
              </w:rPr>
            </w:pPr>
            <w:r w:rsidRPr="009E57BF">
              <w:rPr>
                <w:sz w:val="20"/>
                <w:szCs w:val="20"/>
              </w:rPr>
              <w:t xml:space="preserve">Renewal projects must </w:t>
            </w:r>
            <w:r>
              <w:rPr>
                <w:sz w:val="20"/>
                <w:szCs w:val="20"/>
              </w:rPr>
              <w:t xml:space="preserve">ensure they continue to meet HUD thresholds for funding. </w:t>
            </w:r>
            <w:r w:rsidRPr="009E57BF">
              <w:rPr>
                <w:sz w:val="20"/>
                <w:szCs w:val="20"/>
              </w:rPr>
              <w:t xml:space="preserve"> </w:t>
            </w:r>
          </w:p>
        </w:tc>
        <w:tc>
          <w:tcPr>
            <w:tcW w:w="2125" w:type="dxa"/>
            <w:vAlign w:val="center"/>
          </w:tcPr>
          <w:p w14:paraId="33CEA9AC" w14:textId="77777777" w:rsidR="00FC72E8" w:rsidRPr="009E57BF" w:rsidRDefault="00FC72E8" w:rsidP="004A4CC1">
            <w:pPr>
              <w:rPr>
                <w:sz w:val="20"/>
                <w:szCs w:val="20"/>
              </w:rPr>
            </w:pPr>
            <w:r w:rsidRPr="009E57BF">
              <w:rPr>
                <w:sz w:val="20"/>
                <w:szCs w:val="20"/>
              </w:rPr>
              <w:t>Maximum Score Possible</w:t>
            </w:r>
          </w:p>
        </w:tc>
        <w:tc>
          <w:tcPr>
            <w:tcW w:w="2190" w:type="dxa"/>
            <w:vAlign w:val="center"/>
          </w:tcPr>
          <w:p w14:paraId="3EAA7F21" w14:textId="3EC63565" w:rsidR="00FC72E8" w:rsidRDefault="00570869" w:rsidP="004A4CC1">
            <w:pPr>
              <w:jc w:val="center"/>
              <w:rPr>
                <w:sz w:val="20"/>
                <w:szCs w:val="20"/>
              </w:rPr>
            </w:pPr>
            <w:r>
              <w:rPr>
                <w:sz w:val="20"/>
                <w:szCs w:val="20"/>
              </w:rPr>
              <w:t xml:space="preserve">PSH – </w:t>
            </w:r>
            <w:r w:rsidR="00FC72E8">
              <w:rPr>
                <w:sz w:val="20"/>
                <w:szCs w:val="20"/>
              </w:rPr>
              <w:t>1</w:t>
            </w:r>
            <w:r w:rsidR="00861101">
              <w:rPr>
                <w:sz w:val="20"/>
                <w:szCs w:val="20"/>
              </w:rPr>
              <w:t>3</w:t>
            </w:r>
            <w:r w:rsidR="008276AE">
              <w:rPr>
                <w:sz w:val="20"/>
                <w:szCs w:val="20"/>
              </w:rPr>
              <w:t>5</w:t>
            </w:r>
          </w:p>
          <w:p w14:paraId="1A5001F4" w14:textId="5015277D" w:rsidR="00570869" w:rsidRPr="009E57BF" w:rsidRDefault="00570869" w:rsidP="004A4CC1">
            <w:pPr>
              <w:jc w:val="center"/>
              <w:rPr>
                <w:sz w:val="20"/>
                <w:szCs w:val="20"/>
              </w:rPr>
            </w:pPr>
            <w:r>
              <w:rPr>
                <w:sz w:val="20"/>
                <w:szCs w:val="20"/>
              </w:rPr>
              <w:t xml:space="preserve">RRH - </w:t>
            </w:r>
            <w:r w:rsidR="00274C0E">
              <w:rPr>
                <w:sz w:val="20"/>
                <w:szCs w:val="20"/>
              </w:rPr>
              <w:t>1</w:t>
            </w:r>
            <w:r w:rsidR="00861101">
              <w:rPr>
                <w:sz w:val="20"/>
                <w:szCs w:val="20"/>
              </w:rPr>
              <w:t>0</w:t>
            </w:r>
            <w:r w:rsidR="008276AE">
              <w:rPr>
                <w:sz w:val="20"/>
                <w:szCs w:val="20"/>
              </w:rPr>
              <w:t>5</w:t>
            </w:r>
          </w:p>
        </w:tc>
      </w:tr>
      <w:tr w:rsidR="00FC72E8" w:rsidRPr="009E57BF" w14:paraId="74CA140D" w14:textId="77777777" w:rsidTr="004A4CC1">
        <w:trPr>
          <w:trHeight w:val="440"/>
        </w:trPr>
        <w:tc>
          <w:tcPr>
            <w:tcW w:w="5035" w:type="dxa"/>
            <w:vMerge/>
          </w:tcPr>
          <w:p w14:paraId="482364F6" w14:textId="77777777" w:rsidR="00FC72E8" w:rsidRPr="009E57BF" w:rsidRDefault="00FC72E8">
            <w:pPr>
              <w:rPr>
                <w:sz w:val="20"/>
                <w:szCs w:val="20"/>
              </w:rPr>
            </w:pPr>
          </w:p>
        </w:tc>
        <w:tc>
          <w:tcPr>
            <w:tcW w:w="2125" w:type="dxa"/>
            <w:vAlign w:val="center"/>
          </w:tcPr>
          <w:p w14:paraId="10E5151A" w14:textId="0ECE73D6" w:rsidR="00FC72E8" w:rsidRPr="009E57BF" w:rsidRDefault="00FC72E8" w:rsidP="004A4CC1">
            <w:pPr>
              <w:rPr>
                <w:sz w:val="20"/>
                <w:szCs w:val="20"/>
              </w:rPr>
            </w:pPr>
            <w:r w:rsidRPr="009E57BF">
              <w:rPr>
                <w:sz w:val="20"/>
                <w:szCs w:val="20"/>
              </w:rPr>
              <w:t>Total Project Score</w:t>
            </w:r>
          </w:p>
        </w:tc>
        <w:tc>
          <w:tcPr>
            <w:tcW w:w="2190" w:type="dxa"/>
            <w:shd w:val="clear" w:color="auto" w:fill="auto"/>
          </w:tcPr>
          <w:p w14:paraId="3F6730DB" w14:textId="77777777" w:rsidR="00FC72E8" w:rsidRPr="009E57BF" w:rsidRDefault="00FC72E8">
            <w:pPr>
              <w:rPr>
                <w:sz w:val="20"/>
                <w:szCs w:val="20"/>
              </w:rPr>
            </w:pPr>
          </w:p>
        </w:tc>
      </w:tr>
    </w:tbl>
    <w:p w14:paraId="548E2030" w14:textId="26A38DF6" w:rsidR="00766251" w:rsidRDefault="00766251" w:rsidP="00766251">
      <w:pPr>
        <w:spacing w:after="0" w:line="240" w:lineRule="auto"/>
        <w:rPr>
          <w:sz w:val="20"/>
          <w:szCs w:val="20"/>
        </w:rPr>
      </w:pPr>
    </w:p>
    <w:p w14:paraId="6B89D12F" w14:textId="07B6AC4E" w:rsidR="00766251" w:rsidRPr="00766251" w:rsidRDefault="00766251" w:rsidP="00766251">
      <w:pPr>
        <w:spacing w:after="0" w:line="240" w:lineRule="auto"/>
        <w:rPr>
          <w:i/>
          <w:sz w:val="20"/>
          <w:szCs w:val="20"/>
        </w:rPr>
      </w:pPr>
      <w:r w:rsidRPr="00766251">
        <w:rPr>
          <w:i/>
          <w:sz w:val="20"/>
          <w:szCs w:val="20"/>
        </w:rPr>
        <w:t>Please note at the numbered questions on the application correspond with the numbered scoring areas below.</w:t>
      </w:r>
    </w:p>
    <w:tbl>
      <w:tblPr>
        <w:tblStyle w:val="TableGrid"/>
        <w:tblW w:w="0" w:type="auto"/>
        <w:tblLook w:val="04A0" w:firstRow="1" w:lastRow="0" w:firstColumn="1" w:lastColumn="0" w:noHBand="0" w:noVBand="1"/>
      </w:tblPr>
      <w:tblGrid>
        <w:gridCol w:w="6475"/>
        <w:gridCol w:w="1530"/>
        <w:gridCol w:w="1345"/>
      </w:tblGrid>
      <w:tr w:rsidR="001C4378" w:rsidRPr="009E57BF" w14:paraId="0235251D" w14:textId="77777777" w:rsidTr="00D042D6">
        <w:tc>
          <w:tcPr>
            <w:tcW w:w="6475" w:type="dxa"/>
            <w:shd w:val="clear" w:color="auto" w:fill="BFBFBF" w:themeFill="background1" w:themeFillShade="BF"/>
            <w:vAlign w:val="center"/>
          </w:tcPr>
          <w:p w14:paraId="0C6BDA01" w14:textId="762E4EA9" w:rsidR="001C4378" w:rsidRPr="00D042D6" w:rsidRDefault="00C608F7" w:rsidP="00905F13">
            <w:pPr>
              <w:jc w:val="center"/>
              <w:rPr>
                <w:b/>
                <w:sz w:val="20"/>
                <w:szCs w:val="20"/>
              </w:rPr>
            </w:pPr>
            <w:r>
              <w:rPr>
                <w:b/>
                <w:szCs w:val="20"/>
              </w:rPr>
              <w:t>Section I</w:t>
            </w:r>
            <w:r w:rsidR="00FA7BE9">
              <w:rPr>
                <w:b/>
                <w:szCs w:val="20"/>
              </w:rPr>
              <w:t xml:space="preserve">: </w:t>
            </w:r>
            <w:r w:rsidR="00905F13">
              <w:rPr>
                <w:b/>
                <w:szCs w:val="20"/>
              </w:rPr>
              <w:t>Project</w:t>
            </w:r>
            <w:r w:rsidR="009579D4">
              <w:rPr>
                <w:b/>
                <w:szCs w:val="20"/>
              </w:rPr>
              <w:t xml:space="preserve"> Effectiveness</w:t>
            </w:r>
          </w:p>
        </w:tc>
        <w:tc>
          <w:tcPr>
            <w:tcW w:w="1530" w:type="dxa"/>
          </w:tcPr>
          <w:p w14:paraId="52B04C8D" w14:textId="2000203F" w:rsidR="001C4378" w:rsidRPr="00570869" w:rsidRDefault="0070328B" w:rsidP="004A4CC1">
            <w:pPr>
              <w:rPr>
                <w:b/>
                <w:sz w:val="20"/>
                <w:szCs w:val="20"/>
              </w:rPr>
            </w:pPr>
            <w:r w:rsidRPr="009E57BF">
              <w:rPr>
                <w:sz w:val="20"/>
                <w:szCs w:val="20"/>
              </w:rPr>
              <w:t>Possible Points:</w:t>
            </w:r>
            <w:r w:rsidR="00E36A1F">
              <w:rPr>
                <w:sz w:val="20"/>
                <w:szCs w:val="20"/>
              </w:rPr>
              <w:t xml:space="preserve"> </w:t>
            </w:r>
            <w:r w:rsidR="00570869" w:rsidRPr="00570869">
              <w:rPr>
                <w:b/>
                <w:sz w:val="20"/>
                <w:szCs w:val="20"/>
              </w:rPr>
              <w:t xml:space="preserve">PSH – </w:t>
            </w:r>
            <w:r w:rsidR="00861101">
              <w:rPr>
                <w:b/>
                <w:sz w:val="20"/>
                <w:szCs w:val="20"/>
              </w:rPr>
              <w:t>8</w:t>
            </w:r>
            <w:r w:rsidR="00A92AF1">
              <w:rPr>
                <w:b/>
                <w:sz w:val="20"/>
                <w:szCs w:val="20"/>
              </w:rPr>
              <w:t>0</w:t>
            </w:r>
          </w:p>
          <w:p w14:paraId="14C7FF90" w14:textId="09459637" w:rsidR="00570869" w:rsidRPr="00570869" w:rsidRDefault="00570869" w:rsidP="004A4CC1">
            <w:pPr>
              <w:rPr>
                <w:b/>
                <w:sz w:val="20"/>
                <w:szCs w:val="20"/>
              </w:rPr>
            </w:pPr>
            <w:r w:rsidRPr="00570869">
              <w:rPr>
                <w:b/>
                <w:sz w:val="20"/>
                <w:szCs w:val="20"/>
              </w:rPr>
              <w:t xml:space="preserve">RRH – </w:t>
            </w:r>
            <w:r w:rsidR="00861101">
              <w:rPr>
                <w:b/>
                <w:sz w:val="20"/>
                <w:szCs w:val="20"/>
              </w:rPr>
              <w:t>5</w:t>
            </w:r>
            <w:r w:rsidR="00A92AF1">
              <w:rPr>
                <w:b/>
                <w:sz w:val="20"/>
                <w:szCs w:val="20"/>
              </w:rPr>
              <w:t>0</w:t>
            </w:r>
            <w:r w:rsidRPr="00570869">
              <w:rPr>
                <w:b/>
                <w:sz w:val="20"/>
                <w:szCs w:val="20"/>
              </w:rPr>
              <w:t xml:space="preserve"> </w:t>
            </w:r>
          </w:p>
          <w:p w14:paraId="53E3B805" w14:textId="77777777" w:rsidR="00766251" w:rsidRDefault="00766251" w:rsidP="004A4CC1">
            <w:pPr>
              <w:rPr>
                <w:sz w:val="20"/>
                <w:szCs w:val="20"/>
              </w:rPr>
            </w:pPr>
            <w:r>
              <w:rPr>
                <w:sz w:val="20"/>
                <w:szCs w:val="20"/>
              </w:rPr>
              <w:t>Possible Deductions:</w:t>
            </w:r>
          </w:p>
          <w:p w14:paraId="20971475" w14:textId="587FCE17" w:rsidR="00766251" w:rsidRPr="009E57BF" w:rsidRDefault="00766251" w:rsidP="004A4CC1">
            <w:pPr>
              <w:rPr>
                <w:sz w:val="20"/>
                <w:szCs w:val="20"/>
              </w:rPr>
            </w:pPr>
            <w:r>
              <w:rPr>
                <w:sz w:val="20"/>
                <w:szCs w:val="20"/>
              </w:rPr>
              <w:t>-</w:t>
            </w:r>
            <w:r w:rsidR="00A92AF1">
              <w:rPr>
                <w:sz w:val="20"/>
                <w:szCs w:val="20"/>
              </w:rPr>
              <w:t>10</w:t>
            </w:r>
          </w:p>
        </w:tc>
        <w:tc>
          <w:tcPr>
            <w:tcW w:w="1345" w:type="dxa"/>
          </w:tcPr>
          <w:p w14:paraId="5EF899E7" w14:textId="77777777" w:rsidR="001C4378" w:rsidRPr="009E57BF" w:rsidRDefault="0070328B">
            <w:pPr>
              <w:rPr>
                <w:sz w:val="20"/>
                <w:szCs w:val="20"/>
              </w:rPr>
            </w:pPr>
            <w:r w:rsidRPr="009E57BF">
              <w:rPr>
                <w:sz w:val="20"/>
                <w:szCs w:val="20"/>
              </w:rPr>
              <w:t>Section Score:</w:t>
            </w:r>
          </w:p>
        </w:tc>
      </w:tr>
      <w:tr w:rsidR="00CA35A9" w:rsidRPr="009E57BF" w14:paraId="55281438" w14:textId="77777777" w:rsidTr="00362209">
        <w:tc>
          <w:tcPr>
            <w:tcW w:w="9350" w:type="dxa"/>
            <w:gridSpan w:val="3"/>
            <w:vAlign w:val="center"/>
          </w:tcPr>
          <w:p w14:paraId="540B6B81" w14:textId="145924C4" w:rsidR="00CA35A9" w:rsidRPr="009E57BF" w:rsidRDefault="003E018C" w:rsidP="0069591F">
            <w:pPr>
              <w:rPr>
                <w:sz w:val="20"/>
                <w:szCs w:val="20"/>
              </w:rPr>
            </w:pPr>
            <w:r>
              <w:rPr>
                <w:sz w:val="20"/>
                <w:szCs w:val="20"/>
              </w:rPr>
              <w:t>5</w:t>
            </w:r>
            <w:r w:rsidR="00CA35A9">
              <w:rPr>
                <w:sz w:val="20"/>
                <w:szCs w:val="20"/>
              </w:rPr>
              <w:t>. Does the project qualify as low barrier?</w:t>
            </w:r>
          </w:p>
        </w:tc>
      </w:tr>
      <w:tr w:rsidR="00CA35A9" w:rsidRPr="009E57BF" w14:paraId="74B41BD3" w14:textId="77777777" w:rsidTr="003B0CA2">
        <w:tc>
          <w:tcPr>
            <w:tcW w:w="6475" w:type="dxa"/>
            <w:vAlign w:val="center"/>
          </w:tcPr>
          <w:p w14:paraId="7D9C98CF" w14:textId="41976A04" w:rsidR="00CA35A9" w:rsidRPr="009E57BF" w:rsidRDefault="003E018C" w:rsidP="0069591F">
            <w:pPr>
              <w:jc w:val="right"/>
              <w:rPr>
                <w:sz w:val="20"/>
                <w:szCs w:val="20"/>
              </w:rPr>
            </w:pPr>
            <w:r>
              <w:rPr>
                <w:sz w:val="20"/>
                <w:szCs w:val="20"/>
              </w:rPr>
              <w:t>Answered “None of the Above”</w:t>
            </w:r>
          </w:p>
        </w:tc>
        <w:tc>
          <w:tcPr>
            <w:tcW w:w="1530" w:type="dxa"/>
          </w:tcPr>
          <w:p w14:paraId="7B9F2FB0" w14:textId="305E9334" w:rsidR="00CA35A9" w:rsidRPr="009E57BF" w:rsidRDefault="00D041F6" w:rsidP="00614DF5">
            <w:pPr>
              <w:jc w:val="center"/>
              <w:rPr>
                <w:sz w:val="20"/>
                <w:szCs w:val="20"/>
              </w:rPr>
            </w:pPr>
            <w:r>
              <w:rPr>
                <w:sz w:val="20"/>
                <w:szCs w:val="20"/>
              </w:rPr>
              <w:t>4</w:t>
            </w:r>
          </w:p>
        </w:tc>
        <w:tc>
          <w:tcPr>
            <w:tcW w:w="1345" w:type="dxa"/>
            <w:vMerge w:val="restart"/>
          </w:tcPr>
          <w:p w14:paraId="24F561C2" w14:textId="77777777" w:rsidR="00CA35A9" w:rsidRPr="009E57BF" w:rsidRDefault="00CA35A9" w:rsidP="0069591F">
            <w:pPr>
              <w:rPr>
                <w:sz w:val="20"/>
                <w:szCs w:val="20"/>
              </w:rPr>
            </w:pPr>
          </w:p>
        </w:tc>
      </w:tr>
      <w:tr w:rsidR="00CA35A9" w:rsidRPr="009E57BF" w14:paraId="021F0631" w14:textId="77777777" w:rsidTr="003B0CA2">
        <w:tc>
          <w:tcPr>
            <w:tcW w:w="6475" w:type="dxa"/>
            <w:vAlign w:val="center"/>
          </w:tcPr>
          <w:p w14:paraId="3C9C7160" w14:textId="5FAF44B1" w:rsidR="00CA35A9" w:rsidRPr="009E57BF" w:rsidRDefault="003E018C" w:rsidP="0069591F">
            <w:pPr>
              <w:jc w:val="right"/>
              <w:rPr>
                <w:sz w:val="20"/>
                <w:szCs w:val="20"/>
              </w:rPr>
            </w:pPr>
            <w:r>
              <w:rPr>
                <w:sz w:val="20"/>
                <w:szCs w:val="20"/>
              </w:rPr>
              <w:t>Checked any other boxes</w:t>
            </w:r>
          </w:p>
        </w:tc>
        <w:tc>
          <w:tcPr>
            <w:tcW w:w="1530" w:type="dxa"/>
          </w:tcPr>
          <w:p w14:paraId="58B6564D" w14:textId="77777777" w:rsidR="00CA35A9" w:rsidRPr="009E57BF" w:rsidRDefault="00CA35A9" w:rsidP="00614DF5">
            <w:pPr>
              <w:jc w:val="center"/>
              <w:rPr>
                <w:sz w:val="20"/>
                <w:szCs w:val="20"/>
              </w:rPr>
            </w:pPr>
            <w:r>
              <w:rPr>
                <w:sz w:val="20"/>
                <w:szCs w:val="20"/>
              </w:rPr>
              <w:t>0</w:t>
            </w:r>
          </w:p>
        </w:tc>
        <w:tc>
          <w:tcPr>
            <w:tcW w:w="1345" w:type="dxa"/>
            <w:vMerge/>
          </w:tcPr>
          <w:p w14:paraId="6619AD6C" w14:textId="77777777" w:rsidR="00CA35A9" w:rsidRPr="009E57BF" w:rsidRDefault="00CA35A9" w:rsidP="0069591F">
            <w:pPr>
              <w:rPr>
                <w:sz w:val="20"/>
                <w:szCs w:val="20"/>
              </w:rPr>
            </w:pPr>
          </w:p>
        </w:tc>
      </w:tr>
      <w:tr w:rsidR="00CA35A9" w:rsidRPr="009E57BF" w14:paraId="78BC7417" w14:textId="77777777" w:rsidTr="00362209">
        <w:trPr>
          <w:trHeight w:val="40"/>
        </w:trPr>
        <w:tc>
          <w:tcPr>
            <w:tcW w:w="9350" w:type="dxa"/>
            <w:gridSpan w:val="3"/>
            <w:vAlign w:val="center"/>
          </w:tcPr>
          <w:p w14:paraId="7B3D463C" w14:textId="4E0596C1" w:rsidR="00CA35A9" w:rsidRPr="009E57BF" w:rsidRDefault="003E018C" w:rsidP="0069591F">
            <w:pPr>
              <w:rPr>
                <w:sz w:val="20"/>
                <w:szCs w:val="20"/>
              </w:rPr>
            </w:pPr>
            <w:r>
              <w:rPr>
                <w:sz w:val="20"/>
                <w:szCs w:val="20"/>
              </w:rPr>
              <w:t>6</w:t>
            </w:r>
            <w:r w:rsidR="00CA35A9">
              <w:rPr>
                <w:sz w:val="20"/>
                <w:szCs w:val="20"/>
              </w:rPr>
              <w:t xml:space="preserve">. Does the project meet </w:t>
            </w:r>
            <w:r w:rsidR="00CE1315">
              <w:rPr>
                <w:sz w:val="20"/>
                <w:szCs w:val="20"/>
              </w:rPr>
              <w:t xml:space="preserve">all </w:t>
            </w:r>
            <w:r w:rsidR="00CA35A9">
              <w:rPr>
                <w:sz w:val="20"/>
                <w:szCs w:val="20"/>
              </w:rPr>
              <w:t xml:space="preserve">Housing First criteria? </w:t>
            </w:r>
          </w:p>
        </w:tc>
      </w:tr>
      <w:tr w:rsidR="00CA35A9" w:rsidRPr="009E57BF" w14:paraId="3044CE90" w14:textId="77777777" w:rsidTr="003B0CA2">
        <w:tc>
          <w:tcPr>
            <w:tcW w:w="6475" w:type="dxa"/>
            <w:vAlign w:val="center"/>
          </w:tcPr>
          <w:p w14:paraId="70BE96B4" w14:textId="024131F7" w:rsidR="00CA35A9" w:rsidRPr="009E57BF" w:rsidRDefault="003E018C" w:rsidP="0069591F">
            <w:pPr>
              <w:jc w:val="right"/>
              <w:rPr>
                <w:sz w:val="20"/>
                <w:szCs w:val="20"/>
              </w:rPr>
            </w:pPr>
            <w:r>
              <w:rPr>
                <w:sz w:val="20"/>
                <w:szCs w:val="20"/>
              </w:rPr>
              <w:t>Answered “None of the Above”</w:t>
            </w:r>
          </w:p>
        </w:tc>
        <w:tc>
          <w:tcPr>
            <w:tcW w:w="1530" w:type="dxa"/>
          </w:tcPr>
          <w:p w14:paraId="5AA87D70" w14:textId="7989F078" w:rsidR="00CA35A9" w:rsidRPr="009E57BF" w:rsidRDefault="00D041F6" w:rsidP="00C61EE2">
            <w:pPr>
              <w:jc w:val="center"/>
              <w:rPr>
                <w:sz w:val="20"/>
                <w:szCs w:val="20"/>
              </w:rPr>
            </w:pPr>
            <w:r>
              <w:rPr>
                <w:sz w:val="20"/>
                <w:szCs w:val="20"/>
              </w:rPr>
              <w:t>6</w:t>
            </w:r>
          </w:p>
        </w:tc>
        <w:tc>
          <w:tcPr>
            <w:tcW w:w="1345" w:type="dxa"/>
            <w:vMerge w:val="restart"/>
          </w:tcPr>
          <w:p w14:paraId="0CE109E2" w14:textId="77777777" w:rsidR="00CA35A9" w:rsidRPr="009E57BF" w:rsidRDefault="00CA35A9" w:rsidP="0069591F">
            <w:pPr>
              <w:rPr>
                <w:sz w:val="20"/>
                <w:szCs w:val="20"/>
              </w:rPr>
            </w:pPr>
          </w:p>
        </w:tc>
      </w:tr>
      <w:tr w:rsidR="00CA35A9" w:rsidRPr="009E57BF" w14:paraId="7223051E" w14:textId="77777777" w:rsidTr="003B0CA2">
        <w:tc>
          <w:tcPr>
            <w:tcW w:w="6475" w:type="dxa"/>
            <w:vAlign w:val="center"/>
          </w:tcPr>
          <w:p w14:paraId="5AB52B46" w14:textId="5BBF6664" w:rsidR="00CA35A9" w:rsidRPr="009E57BF" w:rsidRDefault="003E018C" w:rsidP="0069591F">
            <w:pPr>
              <w:jc w:val="right"/>
              <w:rPr>
                <w:sz w:val="20"/>
                <w:szCs w:val="20"/>
              </w:rPr>
            </w:pPr>
            <w:r>
              <w:rPr>
                <w:sz w:val="20"/>
                <w:szCs w:val="20"/>
              </w:rPr>
              <w:t>Checked any other boxes</w:t>
            </w:r>
          </w:p>
        </w:tc>
        <w:tc>
          <w:tcPr>
            <w:tcW w:w="1530" w:type="dxa"/>
          </w:tcPr>
          <w:p w14:paraId="734A08C6" w14:textId="77777777" w:rsidR="00CA35A9" w:rsidRPr="009E57BF" w:rsidRDefault="00CA35A9" w:rsidP="00614DF5">
            <w:pPr>
              <w:jc w:val="center"/>
              <w:rPr>
                <w:sz w:val="20"/>
                <w:szCs w:val="20"/>
              </w:rPr>
            </w:pPr>
            <w:r>
              <w:rPr>
                <w:sz w:val="20"/>
                <w:szCs w:val="20"/>
              </w:rPr>
              <w:t>0</w:t>
            </w:r>
          </w:p>
        </w:tc>
        <w:tc>
          <w:tcPr>
            <w:tcW w:w="1345" w:type="dxa"/>
            <w:vMerge/>
          </w:tcPr>
          <w:p w14:paraId="7A3F86CB" w14:textId="77777777" w:rsidR="00CA35A9" w:rsidRPr="009E57BF" w:rsidRDefault="00CA35A9" w:rsidP="0069591F">
            <w:pPr>
              <w:rPr>
                <w:sz w:val="20"/>
                <w:szCs w:val="20"/>
              </w:rPr>
            </w:pPr>
          </w:p>
        </w:tc>
      </w:tr>
      <w:tr w:rsidR="009579D4" w:rsidRPr="009E57BF" w14:paraId="38653602" w14:textId="77777777" w:rsidTr="00362209">
        <w:tc>
          <w:tcPr>
            <w:tcW w:w="9350" w:type="dxa"/>
            <w:gridSpan w:val="3"/>
            <w:vAlign w:val="center"/>
          </w:tcPr>
          <w:p w14:paraId="448834FA" w14:textId="76BFF033" w:rsidR="009579D4" w:rsidRPr="009E57BF" w:rsidRDefault="003E018C" w:rsidP="0069591F">
            <w:pPr>
              <w:rPr>
                <w:sz w:val="20"/>
                <w:szCs w:val="20"/>
              </w:rPr>
            </w:pPr>
            <w:r>
              <w:rPr>
                <w:sz w:val="20"/>
                <w:szCs w:val="20"/>
              </w:rPr>
              <w:t>7a</w:t>
            </w:r>
            <w:r w:rsidR="004D014B">
              <w:rPr>
                <w:sz w:val="20"/>
                <w:szCs w:val="20"/>
              </w:rPr>
              <w:t>. Did the project take 100</w:t>
            </w:r>
            <w:r w:rsidR="009579D4">
              <w:rPr>
                <w:sz w:val="20"/>
                <w:szCs w:val="20"/>
              </w:rPr>
              <w:t xml:space="preserve">% of all referrals from Coordinated Entry in the past grant year? </w:t>
            </w:r>
          </w:p>
        </w:tc>
      </w:tr>
      <w:tr w:rsidR="009579D4" w:rsidRPr="009E57BF" w14:paraId="1C137051" w14:textId="77777777" w:rsidTr="003B0CA2">
        <w:tc>
          <w:tcPr>
            <w:tcW w:w="6475" w:type="dxa"/>
            <w:vAlign w:val="center"/>
          </w:tcPr>
          <w:p w14:paraId="1DD5C6BE" w14:textId="77777777" w:rsidR="009579D4" w:rsidRPr="009E57BF" w:rsidRDefault="009579D4" w:rsidP="009579D4">
            <w:pPr>
              <w:jc w:val="right"/>
              <w:rPr>
                <w:sz w:val="20"/>
                <w:szCs w:val="20"/>
              </w:rPr>
            </w:pPr>
            <w:r>
              <w:rPr>
                <w:sz w:val="20"/>
                <w:szCs w:val="20"/>
              </w:rPr>
              <w:t>Yes</w:t>
            </w:r>
          </w:p>
        </w:tc>
        <w:tc>
          <w:tcPr>
            <w:tcW w:w="1530" w:type="dxa"/>
          </w:tcPr>
          <w:p w14:paraId="2D361C99" w14:textId="2424A950" w:rsidR="009579D4" w:rsidRDefault="003E018C" w:rsidP="009579D4">
            <w:pPr>
              <w:jc w:val="center"/>
              <w:rPr>
                <w:sz w:val="20"/>
                <w:szCs w:val="20"/>
              </w:rPr>
            </w:pPr>
            <w:r>
              <w:rPr>
                <w:sz w:val="20"/>
                <w:szCs w:val="20"/>
              </w:rPr>
              <w:t>2</w:t>
            </w:r>
          </w:p>
        </w:tc>
        <w:tc>
          <w:tcPr>
            <w:tcW w:w="1345" w:type="dxa"/>
            <w:vMerge w:val="restart"/>
          </w:tcPr>
          <w:p w14:paraId="0FF3EE8E" w14:textId="77777777" w:rsidR="009579D4" w:rsidRPr="009E57BF" w:rsidRDefault="009579D4" w:rsidP="009579D4">
            <w:pPr>
              <w:rPr>
                <w:sz w:val="20"/>
                <w:szCs w:val="20"/>
              </w:rPr>
            </w:pPr>
          </w:p>
        </w:tc>
      </w:tr>
      <w:tr w:rsidR="009579D4" w:rsidRPr="009E57BF" w14:paraId="4668A312" w14:textId="77777777" w:rsidTr="003B0CA2">
        <w:tc>
          <w:tcPr>
            <w:tcW w:w="6475" w:type="dxa"/>
            <w:vAlign w:val="center"/>
          </w:tcPr>
          <w:p w14:paraId="30C885C7" w14:textId="77777777" w:rsidR="009579D4" w:rsidRPr="009E57BF" w:rsidRDefault="009579D4" w:rsidP="009579D4">
            <w:pPr>
              <w:jc w:val="right"/>
              <w:rPr>
                <w:sz w:val="20"/>
                <w:szCs w:val="20"/>
              </w:rPr>
            </w:pPr>
            <w:r>
              <w:rPr>
                <w:sz w:val="20"/>
                <w:szCs w:val="20"/>
              </w:rPr>
              <w:t>No</w:t>
            </w:r>
          </w:p>
        </w:tc>
        <w:tc>
          <w:tcPr>
            <w:tcW w:w="1530" w:type="dxa"/>
          </w:tcPr>
          <w:p w14:paraId="17C0FF88" w14:textId="77777777" w:rsidR="009579D4" w:rsidRDefault="009579D4" w:rsidP="009579D4">
            <w:pPr>
              <w:jc w:val="center"/>
              <w:rPr>
                <w:sz w:val="20"/>
                <w:szCs w:val="20"/>
              </w:rPr>
            </w:pPr>
            <w:r>
              <w:rPr>
                <w:sz w:val="20"/>
                <w:szCs w:val="20"/>
              </w:rPr>
              <w:t>0</w:t>
            </w:r>
          </w:p>
        </w:tc>
        <w:tc>
          <w:tcPr>
            <w:tcW w:w="1345" w:type="dxa"/>
            <w:vMerge/>
          </w:tcPr>
          <w:p w14:paraId="6217CEE2" w14:textId="77777777" w:rsidR="009579D4" w:rsidRPr="009E57BF" w:rsidRDefault="009579D4" w:rsidP="009579D4">
            <w:pPr>
              <w:rPr>
                <w:sz w:val="20"/>
                <w:szCs w:val="20"/>
              </w:rPr>
            </w:pPr>
          </w:p>
        </w:tc>
      </w:tr>
      <w:tr w:rsidR="0066464E" w:rsidRPr="009E57BF" w14:paraId="05683063" w14:textId="77777777" w:rsidTr="00E947B9">
        <w:tc>
          <w:tcPr>
            <w:tcW w:w="9350" w:type="dxa"/>
            <w:gridSpan w:val="3"/>
            <w:vAlign w:val="center"/>
          </w:tcPr>
          <w:p w14:paraId="1A2B2CF3" w14:textId="51F27515" w:rsidR="0066464E" w:rsidRPr="009E57BF" w:rsidRDefault="0066464E" w:rsidP="009579D4">
            <w:pPr>
              <w:rPr>
                <w:sz w:val="20"/>
                <w:szCs w:val="20"/>
              </w:rPr>
            </w:pPr>
            <w:r>
              <w:rPr>
                <w:sz w:val="20"/>
                <w:szCs w:val="20"/>
              </w:rPr>
              <w:t>7b. Percentage of referrals refused by applicant</w:t>
            </w:r>
          </w:p>
        </w:tc>
      </w:tr>
      <w:tr w:rsidR="00927CD0" w:rsidRPr="009E57BF" w14:paraId="3B8CE7AF" w14:textId="77777777" w:rsidTr="003B0CA2">
        <w:tc>
          <w:tcPr>
            <w:tcW w:w="6475" w:type="dxa"/>
            <w:vAlign w:val="center"/>
          </w:tcPr>
          <w:p w14:paraId="27A3E632" w14:textId="59C2A1CD" w:rsidR="00927CD0" w:rsidRDefault="00927CD0" w:rsidP="003E018C">
            <w:pPr>
              <w:jc w:val="right"/>
              <w:rPr>
                <w:sz w:val="20"/>
                <w:szCs w:val="20"/>
              </w:rPr>
            </w:pPr>
            <w:r>
              <w:rPr>
                <w:sz w:val="20"/>
                <w:szCs w:val="20"/>
              </w:rPr>
              <w:t>10% or less</w:t>
            </w:r>
          </w:p>
        </w:tc>
        <w:tc>
          <w:tcPr>
            <w:tcW w:w="1530" w:type="dxa"/>
          </w:tcPr>
          <w:p w14:paraId="55C2D8F7" w14:textId="2D801624" w:rsidR="00927CD0" w:rsidRDefault="00927CD0" w:rsidP="009579D4">
            <w:pPr>
              <w:jc w:val="center"/>
              <w:rPr>
                <w:sz w:val="20"/>
                <w:szCs w:val="20"/>
              </w:rPr>
            </w:pPr>
            <w:r>
              <w:rPr>
                <w:sz w:val="20"/>
                <w:szCs w:val="20"/>
              </w:rPr>
              <w:t>3</w:t>
            </w:r>
          </w:p>
        </w:tc>
        <w:tc>
          <w:tcPr>
            <w:tcW w:w="1345" w:type="dxa"/>
            <w:vMerge w:val="restart"/>
          </w:tcPr>
          <w:p w14:paraId="2F0A5C8A" w14:textId="77777777" w:rsidR="00927CD0" w:rsidRPr="009E57BF" w:rsidRDefault="00927CD0" w:rsidP="009579D4">
            <w:pPr>
              <w:rPr>
                <w:sz w:val="20"/>
                <w:szCs w:val="20"/>
              </w:rPr>
            </w:pPr>
          </w:p>
        </w:tc>
      </w:tr>
      <w:tr w:rsidR="00927CD0" w:rsidRPr="009E57BF" w14:paraId="36AEA146" w14:textId="77777777" w:rsidTr="003B0CA2">
        <w:tc>
          <w:tcPr>
            <w:tcW w:w="6475" w:type="dxa"/>
            <w:vAlign w:val="center"/>
          </w:tcPr>
          <w:p w14:paraId="750E010F" w14:textId="5A4DCA34" w:rsidR="00927CD0" w:rsidRDefault="00927CD0" w:rsidP="003E018C">
            <w:pPr>
              <w:jc w:val="right"/>
              <w:rPr>
                <w:sz w:val="20"/>
                <w:szCs w:val="20"/>
              </w:rPr>
            </w:pPr>
            <w:r>
              <w:rPr>
                <w:sz w:val="20"/>
                <w:szCs w:val="20"/>
              </w:rPr>
              <w:t>11% to 25%</w:t>
            </w:r>
          </w:p>
        </w:tc>
        <w:tc>
          <w:tcPr>
            <w:tcW w:w="1530" w:type="dxa"/>
          </w:tcPr>
          <w:p w14:paraId="354B8919" w14:textId="25DE1FC6" w:rsidR="00927CD0" w:rsidRDefault="00927CD0" w:rsidP="009579D4">
            <w:pPr>
              <w:jc w:val="center"/>
              <w:rPr>
                <w:sz w:val="20"/>
                <w:szCs w:val="20"/>
              </w:rPr>
            </w:pPr>
            <w:r>
              <w:rPr>
                <w:sz w:val="20"/>
                <w:szCs w:val="20"/>
              </w:rPr>
              <w:t>1</w:t>
            </w:r>
          </w:p>
        </w:tc>
        <w:tc>
          <w:tcPr>
            <w:tcW w:w="1345" w:type="dxa"/>
            <w:vMerge/>
          </w:tcPr>
          <w:p w14:paraId="2DD7463F" w14:textId="77777777" w:rsidR="00927CD0" w:rsidRPr="009E57BF" w:rsidRDefault="00927CD0" w:rsidP="009579D4">
            <w:pPr>
              <w:rPr>
                <w:sz w:val="20"/>
                <w:szCs w:val="20"/>
              </w:rPr>
            </w:pPr>
          </w:p>
        </w:tc>
      </w:tr>
      <w:tr w:rsidR="00927CD0" w:rsidRPr="009E57BF" w14:paraId="581B68B8" w14:textId="77777777" w:rsidTr="003B0CA2">
        <w:tc>
          <w:tcPr>
            <w:tcW w:w="6475" w:type="dxa"/>
            <w:vAlign w:val="center"/>
          </w:tcPr>
          <w:p w14:paraId="02FA383E" w14:textId="7132C8B9" w:rsidR="00927CD0" w:rsidRDefault="009C34C7" w:rsidP="003E018C">
            <w:pPr>
              <w:jc w:val="right"/>
              <w:rPr>
                <w:sz w:val="20"/>
                <w:szCs w:val="20"/>
              </w:rPr>
            </w:pPr>
            <w:r>
              <w:rPr>
                <w:sz w:val="20"/>
                <w:szCs w:val="20"/>
              </w:rPr>
              <w:t xml:space="preserve">“Don’t Know” or higher than </w:t>
            </w:r>
            <w:r w:rsidR="00927CD0">
              <w:rPr>
                <w:sz w:val="20"/>
                <w:szCs w:val="20"/>
              </w:rPr>
              <w:t>25%</w:t>
            </w:r>
          </w:p>
        </w:tc>
        <w:tc>
          <w:tcPr>
            <w:tcW w:w="1530" w:type="dxa"/>
          </w:tcPr>
          <w:p w14:paraId="544C540D" w14:textId="5575A75A" w:rsidR="00927CD0" w:rsidRDefault="00927CD0" w:rsidP="009579D4">
            <w:pPr>
              <w:jc w:val="center"/>
              <w:rPr>
                <w:sz w:val="20"/>
                <w:szCs w:val="20"/>
              </w:rPr>
            </w:pPr>
            <w:r>
              <w:rPr>
                <w:sz w:val="20"/>
                <w:szCs w:val="20"/>
              </w:rPr>
              <w:t>0</w:t>
            </w:r>
          </w:p>
        </w:tc>
        <w:tc>
          <w:tcPr>
            <w:tcW w:w="1345" w:type="dxa"/>
            <w:vMerge/>
          </w:tcPr>
          <w:p w14:paraId="0F41530A" w14:textId="77777777" w:rsidR="00927CD0" w:rsidRPr="009E57BF" w:rsidRDefault="00927CD0" w:rsidP="009579D4">
            <w:pPr>
              <w:rPr>
                <w:sz w:val="20"/>
                <w:szCs w:val="20"/>
              </w:rPr>
            </w:pPr>
          </w:p>
        </w:tc>
      </w:tr>
      <w:tr w:rsidR="00927CD0" w:rsidRPr="009E57BF" w14:paraId="10976DD9" w14:textId="77777777" w:rsidTr="00C35040">
        <w:tc>
          <w:tcPr>
            <w:tcW w:w="6475" w:type="dxa"/>
            <w:vAlign w:val="center"/>
          </w:tcPr>
          <w:p w14:paraId="07D30B0B" w14:textId="2B980AA5" w:rsidR="00927CD0" w:rsidRPr="00FB6DC3" w:rsidRDefault="00927CD0" w:rsidP="003E018C">
            <w:pPr>
              <w:jc w:val="right"/>
              <w:rPr>
                <w:i/>
                <w:sz w:val="20"/>
                <w:szCs w:val="20"/>
              </w:rPr>
            </w:pPr>
            <w:r w:rsidRPr="00FB6DC3">
              <w:rPr>
                <w:i/>
                <w:sz w:val="20"/>
                <w:szCs w:val="20"/>
              </w:rPr>
              <w:t>Narrative review: Does the narrative warrant further consideration in scoring?</w:t>
            </w:r>
          </w:p>
        </w:tc>
        <w:tc>
          <w:tcPr>
            <w:tcW w:w="2875" w:type="dxa"/>
            <w:gridSpan w:val="2"/>
          </w:tcPr>
          <w:p w14:paraId="3872363C" w14:textId="77777777" w:rsidR="00927CD0" w:rsidRPr="00FB6DC3" w:rsidRDefault="00927CD0" w:rsidP="009579D4">
            <w:pPr>
              <w:rPr>
                <w:sz w:val="20"/>
                <w:szCs w:val="20"/>
              </w:rPr>
            </w:pPr>
          </w:p>
        </w:tc>
      </w:tr>
      <w:tr w:rsidR="0006503A" w:rsidRPr="009E57BF" w14:paraId="3B03D131" w14:textId="77777777" w:rsidTr="00362209">
        <w:tc>
          <w:tcPr>
            <w:tcW w:w="9350" w:type="dxa"/>
            <w:gridSpan w:val="3"/>
            <w:vAlign w:val="center"/>
          </w:tcPr>
          <w:p w14:paraId="6621D561" w14:textId="37F6CB75" w:rsidR="0006503A" w:rsidRPr="009E57BF" w:rsidRDefault="003E018C" w:rsidP="009579D4">
            <w:pPr>
              <w:rPr>
                <w:sz w:val="20"/>
                <w:szCs w:val="20"/>
              </w:rPr>
            </w:pPr>
            <w:r>
              <w:rPr>
                <w:sz w:val="20"/>
                <w:szCs w:val="20"/>
              </w:rPr>
              <w:t>8</w:t>
            </w:r>
            <w:r w:rsidR="0006503A">
              <w:rPr>
                <w:sz w:val="20"/>
                <w:szCs w:val="20"/>
              </w:rPr>
              <w:t>. Prioritization and Referral Process</w:t>
            </w:r>
          </w:p>
        </w:tc>
      </w:tr>
      <w:tr w:rsidR="00570869" w:rsidRPr="009E57BF" w14:paraId="7026E759" w14:textId="77777777" w:rsidTr="003B0CA2">
        <w:tc>
          <w:tcPr>
            <w:tcW w:w="6475" w:type="dxa"/>
            <w:vAlign w:val="center"/>
          </w:tcPr>
          <w:p w14:paraId="7CCAF644" w14:textId="26CF2049" w:rsidR="00570869" w:rsidRDefault="00570869" w:rsidP="00570869">
            <w:pPr>
              <w:jc w:val="right"/>
              <w:rPr>
                <w:sz w:val="20"/>
                <w:szCs w:val="20"/>
              </w:rPr>
            </w:pPr>
            <w:r>
              <w:rPr>
                <w:sz w:val="20"/>
                <w:szCs w:val="20"/>
              </w:rPr>
              <w:t>Proof of Prioritization and Referral Process</w:t>
            </w:r>
          </w:p>
        </w:tc>
        <w:tc>
          <w:tcPr>
            <w:tcW w:w="1530" w:type="dxa"/>
          </w:tcPr>
          <w:p w14:paraId="11567B81" w14:textId="6F160174" w:rsidR="00570869" w:rsidRDefault="00570869" w:rsidP="009579D4">
            <w:pPr>
              <w:jc w:val="center"/>
              <w:rPr>
                <w:sz w:val="20"/>
                <w:szCs w:val="20"/>
              </w:rPr>
            </w:pPr>
            <w:r>
              <w:rPr>
                <w:sz w:val="20"/>
                <w:szCs w:val="20"/>
              </w:rPr>
              <w:t>5</w:t>
            </w:r>
          </w:p>
        </w:tc>
        <w:tc>
          <w:tcPr>
            <w:tcW w:w="1345" w:type="dxa"/>
            <w:vMerge w:val="restart"/>
          </w:tcPr>
          <w:p w14:paraId="3DCCAD73" w14:textId="77777777" w:rsidR="00570869" w:rsidRPr="009E57BF" w:rsidRDefault="00570869" w:rsidP="009579D4">
            <w:pPr>
              <w:rPr>
                <w:sz w:val="20"/>
                <w:szCs w:val="20"/>
              </w:rPr>
            </w:pPr>
          </w:p>
        </w:tc>
      </w:tr>
      <w:tr w:rsidR="00570869" w:rsidRPr="009E57BF" w14:paraId="1104DC32" w14:textId="77777777" w:rsidTr="003B0CA2">
        <w:tc>
          <w:tcPr>
            <w:tcW w:w="6475" w:type="dxa"/>
            <w:vAlign w:val="center"/>
          </w:tcPr>
          <w:p w14:paraId="2623A407" w14:textId="3C190879" w:rsidR="00570869" w:rsidRDefault="00570869" w:rsidP="00570869">
            <w:pPr>
              <w:jc w:val="right"/>
              <w:rPr>
                <w:sz w:val="20"/>
                <w:szCs w:val="20"/>
              </w:rPr>
            </w:pPr>
            <w:r>
              <w:rPr>
                <w:sz w:val="20"/>
                <w:szCs w:val="20"/>
              </w:rPr>
              <w:t>No Information Provided</w:t>
            </w:r>
          </w:p>
        </w:tc>
        <w:tc>
          <w:tcPr>
            <w:tcW w:w="1530" w:type="dxa"/>
          </w:tcPr>
          <w:p w14:paraId="4058567E" w14:textId="2766EA77" w:rsidR="00570869" w:rsidRDefault="00570869" w:rsidP="009579D4">
            <w:pPr>
              <w:jc w:val="center"/>
              <w:rPr>
                <w:sz w:val="20"/>
                <w:szCs w:val="20"/>
              </w:rPr>
            </w:pPr>
            <w:r>
              <w:rPr>
                <w:sz w:val="20"/>
                <w:szCs w:val="20"/>
              </w:rPr>
              <w:t>0</w:t>
            </w:r>
          </w:p>
        </w:tc>
        <w:tc>
          <w:tcPr>
            <w:tcW w:w="1345" w:type="dxa"/>
            <w:vMerge/>
          </w:tcPr>
          <w:p w14:paraId="17FAF139" w14:textId="77777777" w:rsidR="00570869" w:rsidRPr="009E57BF" w:rsidRDefault="00570869" w:rsidP="009579D4">
            <w:pPr>
              <w:rPr>
                <w:sz w:val="20"/>
                <w:szCs w:val="20"/>
              </w:rPr>
            </w:pPr>
          </w:p>
        </w:tc>
      </w:tr>
      <w:tr w:rsidR="00144B1B" w:rsidRPr="009E57BF" w14:paraId="611BEB2A" w14:textId="77777777" w:rsidTr="00144B1B">
        <w:tc>
          <w:tcPr>
            <w:tcW w:w="9350" w:type="dxa"/>
            <w:gridSpan w:val="3"/>
            <w:shd w:val="clear" w:color="auto" w:fill="E7E6E6" w:themeFill="background2"/>
            <w:vAlign w:val="center"/>
          </w:tcPr>
          <w:p w14:paraId="0819CEB7" w14:textId="1634590E" w:rsidR="00144B1B" w:rsidRDefault="00144B1B" w:rsidP="009579D4">
            <w:pPr>
              <w:rPr>
                <w:sz w:val="20"/>
                <w:szCs w:val="20"/>
              </w:rPr>
            </w:pPr>
            <w:r>
              <w:rPr>
                <w:sz w:val="20"/>
              </w:rPr>
              <w:t xml:space="preserve">Efficient Use of Funding: </w:t>
            </w:r>
          </w:p>
        </w:tc>
      </w:tr>
      <w:tr w:rsidR="004252DB" w:rsidRPr="009E57BF" w14:paraId="25DF421F" w14:textId="77777777" w:rsidTr="00362209">
        <w:tc>
          <w:tcPr>
            <w:tcW w:w="9350" w:type="dxa"/>
            <w:gridSpan w:val="3"/>
            <w:vAlign w:val="center"/>
          </w:tcPr>
          <w:p w14:paraId="6F4E31F4" w14:textId="622A7B18" w:rsidR="004252DB" w:rsidRPr="009E57BF" w:rsidRDefault="003E018C" w:rsidP="009579D4">
            <w:pPr>
              <w:rPr>
                <w:sz w:val="20"/>
                <w:szCs w:val="20"/>
              </w:rPr>
            </w:pPr>
            <w:r>
              <w:rPr>
                <w:sz w:val="20"/>
                <w:szCs w:val="20"/>
              </w:rPr>
              <w:t>9</w:t>
            </w:r>
            <w:r w:rsidR="004252DB">
              <w:rPr>
                <w:sz w:val="20"/>
                <w:szCs w:val="20"/>
              </w:rPr>
              <w:t>. What is the project’s utilization rate?</w:t>
            </w:r>
          </w:p>
        </w:tc>
      </w:tr>
      <w:tr w:rsidR="00927CD0" w:rsidRPr="009E57BF" w14:paraId="5E4149D4" w14:textId="77777777" w:rsidTr="003B0CA2">
        <w:tc>
          <w:tcPr>
            <w:tcW w:w="6475" w:type="dxa"/>
            <w:vAlign w:val="center"/>
          </w:tcPr>
          <w:p w14:paraId="4046E92E" w14:textId="19CB1791" w:rsidR="00927CD0" w:rsidRPr="00FB6DC3" w:rsidRDefault="00927CD0" w:rsidP="009579D4">
            <w:pPr>
              <w:jc w:val="right"/>
              <w:rPr>
                <w:sz w:val="20"/>
                <w:szCs w:val="20"/>
              </w:rPr>
            </w:pPr>
            <w:r w:rsidRPr="00FB6DC3">
              <w:rPr>
                <w:sz w:val="20"/>
                <w:szCs w:val="20"/>
              </w:rPr>
              <w:t>9</w:t>
            </w:r>
            <w:r w:rsidR="009C34C7" w:rsidRPr="00FB6DC3">
              <w:rPr>
                <w:sz w:val="20"/>
                <w:szCs w:val="20"/>
              </w:rPr>
              <w:t>0</w:t>
            </w:r>
            <w:r w:rsidRPr="00FB6DC3">
              <w:rPr>
                <w:sz w:val="20"/>
                <w:szCs w:val="20"/>
              </w:rPr>
              <w:t>% or higher</w:t>
            </w:r>
          </w:p>
        </w:tc>
        <w:tc>
          <w:tcPr>
            <w:tcW w:w="1530" w:type="dxa"/>
          </w:tcPr>
          <w:p w14:paraId="7B6C662B" w14:textId="70F16196" w:rsidR="00927CD0" w:rsidRPr="00FB6DC3" w:rsidRDefault="00927CD0" w:rsidP="009579D4">
            <w:pPr>
              <w:jc w:val="center"/>
              <w:rPr>
                <w:sz w:val="20"/>
                <w:szCs w:val="20"/>
              </w:rPr>
            </w:pPr>
            <w:r w:rsidRPr="00FB6DC3">
              <w:rPr>
                <w:sz w:val="20"/>
                <w:szCs w:val="20"/>
              </w:rPr>
              <w:t>5</w:t>
            </w:r>
          </w:p>
        </w:tc>
        <w:tc>
          <w:tcPr>
            <w:tcW w:w="1345" w:type="dxa"/>
            <w:vMerge w:val="restart"/>
          </w:tcPr>
          <w:p w14:paraId="0898855F" w14:textId="77777777" w:rsidR="00927CD0" w:rsidRPr="00FB6DC3" w:rsidRDefault="00927CD0" w:rsidP="009579D4">
            <w:pPr>
              <w:rPr>
                <w:sz w:val="20"/>
                <w:szCs w:val="20"/>
              </w:rPr>
            </w:pPr>
          </w:p>
        </w:tc>
      </w:tr>
      <w:tr w:rsidR="00927CD0" w:rsidRPr="009E57BF" w14:paraId="55124A16" w14:textId="77777777" w:rsidTr="003B0CA2">
        <w:tc>
          <w:tcPr>
            <w:tcW w:w="6475" w:type="dxa"/>
            <w:vAlign w:val="center"/>
          </w:tcPr>
          <w:p w14:paraId="39036DCA" w14:textId="208779E7" w:rsidR="00927CD0" w:rsidRPr="00FB6DC3" w:rsidRDefault="00927CD0" w:rsidP="009579D4">
            <w:pPr>
              <w:jc w:val="right"/>
              <w:rPr>
                <w:sz w:val="20"/>
                <w:szCs w:val="20"/>
              </w:rPr>
            </w:pPr>
            <w:r w:rsidRPr="00FB6DC3">
              <w:rPr>
                <w:sz w:val="20"/>
                <w:szCs w:val="20"/>
              </w:rPr>
              <w:t>80%-</w:t>
            </w:r>
            <w:r w:rsidR="009C34C7" w:rsidRPr="00FB6DC3">
              <w:rPr>
                <w:sz w:val="20"/>
                <w:szCs w:val="20"/>
              </w:rPr>
              <w:t>89</w:t>
            </w:r>
            <w:r w:rsidRPr="00FB6DC3">
              <w:rPr>
                <w:sz w:val="20"/>
                <w:szCs w:val="20"/>
              </w:rPr>
              <w:t>%</w:t>
            </w:r>
          </w:p>
        </w:tc>
        <w:tc>
          <w:tcPr>
            <w:tcW w:w="1530" w:type="dxa"/>
          </w:tcPr>
          <w:p w14:paraId="5397C230" w14:textId="1D1E7BC9" w:rsidR="00927CD0" w:rsidRPr="00FB6DC3" w:rsidRDefault="00927CD0" w:rsidP="009579D4">
            <w:pPr>
              <w:jc w:val="center"/>
              <w:rPr>
                <w:sz w:val="20"/>
                <w:szCs w:val="20"/>
              </w:rPr>
            </w:pPr>
            <w:r w:rsidRPr="00FB6DC3">
              <w:rPr>
                <w:sz w:val="20"/>
                <w:szCs w:val="20"/>
              </w:rPr>
              <w:t>0</w:t>
            </w:r>
          </w:p>
        </w:tc>
        <w:tc>
          <w:tcPr>
            <w:tcW w:w="1345" w:type="dxa"/>
            <w:vMerge/>
          </w:tcPr>
          <w:p w14:paraId="0001832F" w14:textId="77777777" w:rsidR="00927CD0" w:rsidRPr="00FB6DC3" w:rsidRDefault="00927CD0" w:rsidP="009579D4">
            <w:pPr>
              <w:rPr>
                <w:sz w:val="20"/>
                <w:szCs w:val="20"/>
              </w:rPr>
            </w:pPr>
          </w:p>
        </w:tc>
      </w:tr>
      <w:tr w:rsidR="00927CD0" w:rsidRPr="009E57BF" w14:paraId="6DA960D8" w14:textId="77777777" w:rsidTr="003B0CA2">
        <w:tc>
          <w:tcPr>
            <w:tcW w:w="6475" w:type="dxa"/>
            <w:vAlign w:val="center"/>
          </w:tcPr>
          <w:p w14:paraId="640628DC" w14:textId="7F33A7AD" w:rsidR="00927CD0" w:rsidRPr="00FB6DC3" w:rsidRDefault="00927CD0" w:rsidP="009579D4">
            <w:pPr>
              <w:jc w:val="right"/>
              <w:rPr>
                <w:sz w:val="20"/>
                <w:szCs w:val="20"/>
              </w:rPr>
            </w:pPr>
            <w:r w:rsidRPr="00FB6DC3">
              <w:rPr>
                <w:sz w:val="20"/>
                <w:szCs w:val="20"/>
              </w:rPr>
              <w:t>79% or lower</w:t>
            </w:r>
          </w:p>
        </w:tc>
        <w:tc>
          <w:tcPr>
            <w:tcW w:w="1530" w:type="dxa"/>
          </w:tcPr>
          <w:p w14:paraId="5B5A66DF" w14:textId="5C6D631F" w:rsidR="00927CD0" w:rsidRPr="00FB6DC3" w:rsidRDefault="00927CD0" w:rsidP="009579D4">
            <w:pPr>
              <w:jc w:val="center"/>
              <w:rPr>
                <w:sz w:val="20"/>
                <w:szCs w:val="20"/>
              </w:rPr>
            </w:pPr>
            <w:r w:rsidRPr="00FB6DC3">
              <w:rPr>
                <w:sz w:val="20"/>
                <w:szCs w:val="20"/>
              </w:rPr>
              <w:t>-5</w:t>
            </w:r>
          </w:p>
        </w:tc>
        <w:tc>
          <w:tcPr>
            <w:tcW w:w="1345" w:type="dxa"/>
            <w:vMerge/>
          </w:tcPr>
          <w:p w14:paraId="362968E1" w14:textId="77777777" w:rsidR="00927CD0" w:rsidRPr="00FB6DC3" w:rsidRDefault="00927CD0" w:rsidP="009579D4">
            <w:pPr>
              <w:rPr>
                <w:sz w:val="20"/>
                <w:szCs w:val="20"/>
              </w:rPr>
            </w:pPr>
          </w:p>
        </w:tc>
      </w:tr>
      <w:tr w:rsidR="00927CD0" w:rsidRPr="009E57BF" w14:paraId="4925760D" w14:textId="77777777" w:rsidTr="00983D67">
        <w:tc>
          <w:tcPr>
            <w:tcW w:w="6475" w:type="dxa"/>
            <w:vAlign w:val="center"/>
          </w:tcPr>
          <w:p w14:paraId="793B5EFA" w14:textId="3D2EAFBB" w:rsidR="00927CD0" w:rsidRPr="00FB6DC3" w:rsidRDefault="00927CD0" w:rsidP="009579D4">
            <w:pPr>
              <w:jc w:val="right"/>
              <w:rPr>
                <w:sz w:val="20"/>
                <w:szCs w:val="20"/>
              </w:rPr>
            </w:pPr>
            <w:r w:rsidRPr="00FB6DC3">
              <w:rPr>
                <w:i/>
                <w:sz w:val="20"/>
                <w:szCs w:val="20"/>
              </w:rPr>
              <w:t>Narrative review: Does the narrative warrant further consideration in scoring?</w:t>
            </w:r>
          </w:p>
        </w:tc>
        <w:tc>
          <w:tcPr>
            <w:tcW w:w="2875" w:type="dxa"/>
            <w:gridSpan w:val="2"/>
          </w:tcPr>
          <w:p w14:paraId="1D07A3D9" w14:textId="77777777" w:rsidR="00927CD0" w:rsidRPr="00FB6DC3" w:rsidRDefault="00927CD0" w:rsidP="009579D4">
            <w:pPr>
              <w:rPr>
                <w:sz w:val="20"/>
                <w:szCs w:val="20"/>
              </w:rPr>
            </w:pPr>
          </w:p>
        </w:tc>
      </w:tr>
      <w:tr w:rsidR="00927CD0" w:rsidRPr="009E57BF" w14:paraId="5EDC5EDF" w14:textId="77777777" w:rsidTr="00861101">
        <w:tc>
          <w:tcPr>
            <w:tcW w:w="9350" w:type="dxa"/>
            <w:gridSpan w:val="3"/>
            <w:tcBorders>
              <w:bottom w:val="single" w:sz="4" w:space="0" w:color="auto"/>
            </w:tcBorders>
            <w:vAlign w:val="center"/>
          </w:tcPr>
          <w:p w14:paraId="26E29E37" w14:textId="33B3CBAC" w:rsidR="00927CD0" w:rsidRPr="00FB6DC3" w:rsidRDefault="00927CD0" w:rsidP="009579D4">
            <w:pPr>
              <w:rPr>
                <w:sz w:val="20"/>
                <w:szCs w:val="20"/>
              </w:rPr>
            </w:pPr>
            <w:r w:rsidRPr="00FB6DC3">
              <w:rPr>
                <w:sz w:val="20"/>
                <w:szCs w:val="20"/>
              </w:rPr>
              <w:t>10. Anticipated recapture</w:t>
            </w:r>
          </w:p>
        </w:tc>
      </w:tr>
      <w:tr w:rsidR="00927CD0" w:rsidRPr="009E57BF" w14:paraId="094CDF43" w14:textId="77777777" w:rsidTr="003B0CA2">
        <w:tc>
          <w:tcPr>
            <w:tcW w:w="6475" w:type="dxa"/>
            <w:vAlign w:val="center"/>
          </w:tcPr>
          <w:p w14:paraId="4FBEFC56" w14:textId="6FFBB86F" w:rsidR="00927CD0" w:rsidRPr="00FB6DC3" w:rsidRDefault="00927CD0" w:rsidP="003060D8">
            <w:pPr>
              <w:jc w:val="right"/>
              <w:rPr>
                <w:sz w:val="20"/>
                <w:szCs w:val="20"/>
              </w:rPr>
            </w:pPr>
            <w:r w:rsidRPr="00FB6DC3">
              <w:rPr>
                <w:sz w:val="20"/>
                <w:szCs w:val="20"/>
              </w:rPr>
              <w:t>Yes</w:t>
            </w:r>
          </w:p>
        </w:tc>
        <w:tc>
          <w:tcPr>
            <w:tcW w:w="1530" w:type="dxa"/>
          </w:tcPr>
          <w:p w14:paraId="6CE33E4A" w14:textId="77777777" w:rsidR="00927CD0" w:rsidRPr="00FB6DC3" w:rsidRDefault="00927CD0" w:rsidP="009579D4">
            <w:pPr>
              <w:jc w:val="center"/>
              <w:rPr>
                <w:sz w:val="20"/>
                <w:szCs w:val="20"/>
              </w:rPr>
            </w:pPr>
          </w:p>
        </w:tc>
        <w:tc>
          <w:tcPr>
            <w:tcW w:w="1345" w:type="dxa"/>
            <w:vMerge w:val="restart"/>
          </w:tcPr>
          <w:p w14:paraId="64D98EEC" w14:textId="46D21208" w:rsidR="00927CD0" w:rsidRPr="00FB6DC3" w:rsidRDefault="000D12EF" w:rsidP="009579D4">
            <w:pPr>
              <w:rPr>
                <w:i/>
                <w:sz w:val="20"/>
                <w:szCs w:val="20"/>
              </w:rPr>
            </w:pPr>
            <w:r w:rsidRPr="00FB6DC3">
              <w:rPr>
                <w:i/>
                <w:sz w:val="20"/>
                <w:szCs w:val="20"/>
              </w:rPr>
              <w:t>Not</w:t>
            </w:r>
            <w:r w:rsidR="00927CD0" w:rsidRPr="00FB6DC3">
              <w:rPr>
                <w:i/>
                <w:sz w:val="20"/>
                <w:szCs w:val="20"/>
              </w:rPr>
              <w:t xml:space="preserve"> scored</w:t>
            </w:r>
          </w:p>
        </w:tc>
      </w:tr>
      <w:tr w:rsidR="00927CD0" w:rsidRPr="009E57BF" w14:paraId="6311550E" w14:textId="77777777" w:rsidTr="00861101">
        <w:tc>
          <w:tcPr>
            <w:tcW w:w="6475" w:type="dxa"/>
            <w:tcBorders>
              <w:bottom w:val="single" w:sz="4" w:space="0" w:color="auto"/>
            </w:tcBorders>
            <w:vAlign w:val="center"/>
          </w:tcPr>
          <w:p w14:paraId="1567790A" w14:textId="2B83971B" w:rsidR="00927CD0" w:rsidRPr="00FB6DC3" w:rsidRDefault="00927CD0" w:rsidP="003060D8">
            <w:pPr>
              <w:jc w:val="right"/>
              <w:rPr>
                <w:sz w:val="20"/>
                <w:szCs w:val="20"/>
              </w:rPr>
            </w:pPr>
            <w:r w:rsidRPr="00FB6DC3">
              <w:rPr>
                <w:sz w:val="20"/>
                <w:szCs w:val="20"/>
              </w:rPr>
              <w:t>No</w:t>
            </w:r>
          </w:p>
        </w:tc>
        <w:tc>
          <w:tcPr>
            <w:tcW w:w="1530" w:type="dxa"/>
            <w:tcBorders>
              <w:bottom w:val="single" w:sz="4" w:space="0" w:color="auto"/>
            </w:tcBorders>
          </w:tcPr>
          <w:p w14:paraId="3D9B39CB" w14:textId="77777777" w:rsidR="00927CD0" w:rsidRPr="00FB6DC3" w:rsidRDefault="00927CD0" w:rsidP="009579D4">
            <w:pPr>
              <w:jc w:val="center"/>
              <w:rPr>
                <w:sz w:val="20"/>
                <w:szCs w:val="20"/>
              </w:rPr>
            </w:pPr>
          </w:p>
        </w:tc>
        <w:tc>
          <w:tcPr>
            <w:tcW w:w="1345" w:type="dxa"/>
            <w:vMerge/>
            <w:tcBorders>
              <w:bottom w:val="single" w:sz="4" w:space="0" w:color="auto"/>
            </w:tcBorders>
          </w:tcPr>
          <w:p w14:paraId="0704ED54" w14:textId="77777777" w:rsidR="00927CD0" w:rsidRPr="00FB6DC3" w:rsidRDefault="00927CD0" w:rsidP="009579D4">
            <w:pPr>
              <w:rPr>
                <w:sz w:val="20"/>
                <w:szCs w:val="20"/>
              </w:rPr>
            </w:pPr>
          </w:p>
        </w:tc>
      </w:tr>
      <w:tr w:rsidR="00861101" w:rsidRPr="009E57BF" w14:paraId="19F92EA6" w14:textId="77777777" w:rsidTr="00861101">
        <w:tc>
          <w:tcPr>
            <w:tcW w:w="6475" w:type="dxa"/>
            <w:tcBorders>
              <w:top w:val="single" w:sz="4" w:space="0" w:color="auto"/>
              <w:left w:val="nil"/>
              <w:bottom w:val="single" w:sz="4" w:space="0" w:color="auto"/>
              <w:right w:val="nil"/>
            </w:tcBorders>
            <w:vAlign w:val="center"/>
          </w:tcPr>
          <w:p w14:paraId="39F6470D" w14:textId="77777777" w:rsidR="00861101" w:rsidRDefault="00861101" w:rsidP="003060D8">
            <w:pPr>
              <w:jc w:val="right"/>
              <w:rPr>
                <w:sz w:val="20"/>
                <w:szCs w:val="20"/>
              </w:rPr>
            </w:pPr>
          </w:p>
          <w:p w14:paraId="12AB49CA" w14:textId="077F4E94" w:rsidR="00861101" w:rsidRPr="00FB6DC3" w:rsidRDefault="00861101" w:rsidP="003060D8">
            <w:pPr>
              <w:jc w:val="right"/>
              <w:rPr>
                <w:sz w:val="20"/>
                <w:szCs w:val="20"/>
              </w:rPr>
            </w:pPr>
          </w:p>
        </w:tc>
        <w:tc>
          <w:tcPr>
            <w:tcW w:w="1530" w:type="dxa"/>
            <w:tcBorders>
              <w:top w:val="single" w:sz="4" w:space="0" w:color="auto"/>
              <w:left w:val="nil"/>
              <w:bottom w:val="single" w:sz="4" w:space="0" w:color="auto"/>
              <w:right w:val="nil"/>
            </w:tcBorders>
          </w:tcPr>
          <w:p w14:paraId="503A88CC" w14:textId="77777777" w:rsidR="00861101" w:rsidRPr="00FB6DC3" w:rsidRDefault="00861101" w:rsidP="009579D4">
            <w:pPr>
              <w:jc w:val="center"/>
              <w:rPr>
                <w:sz w:val="20"/>
                <w:szCs w:val="20"/>
              </w:rPr>
            </w:pPr>
          </w:p>
        </w:tc>
        <w:tc>
          <w:tcPr>
            <w:tcW w:w="1345" w:type="dxa"/>
            <w:tcBorders>
              <w:top w:val="single" w:sz="4" w:space="0" w:color="auto"/>
              <w:left w:val="nil"/>
              <w:bottom w:val="single" w:sz="4" w:space="0" w:color="auto"/>
              <w:right w:val="nil"/>
            </w:tcBorders>
          </w:tcPr>
          <w:p w14:paraId="709EDFB6" w14:textId="77777777" w:rsidR="00861101" w:rsidRPr="00FB6DC3" w:rsidRDefault="00861101" w:rsidP="009579D4">
            <w:pPr>
              <w:rPr>
                <w:sz w:val="20"/>
                <w:szCs w:val="20"/>
              </w:rPr>
            </w:pPr>
          </w:p>
        </w:tc>
      </w:tr>
      <w:tr w:rsidR="00927CD0" w:rsidRPr="00A92AF1" w14:paraId="7627151C" w14:textId="77777777" w:rsidTr="00861101">
        <w:tc>
          <w:tcPr>
            <w:tcW w:w="9350" w:type="dxa"/>
            <w:gridSpan w:val="3"/>
            <w:tcBorders>
              <w:top w:val="single" w:sz="4" w:space="0" w:color="auto"/>
              <w:bottom w:val="single" w:sz="4" w:space="0" w:color="auto"/>
            </w:tcBorders>
            <w:vAlign w:val="center"/>
          </w:tcPr>
          <w:p w14:paraId="18EDCEE6" w14:textId="64F9B0F1" w:rsidR="00927CD0" w:rsidRPr="00FB6DC3" w:rsidRDefault="00927CD0" w:rsidP="009579D4">
            <w:pPr>
              <w:rPr>
                <w:sz w:val="20"/>
                <w:szCs w:val="20"/>
              </w:rPr>
            </w:pPr>
            <w:r w:rsidRPr="00FB6DC3">
              <w:rPr>
                <w:sz w:val="20"/>
                <w:szCs w:val="20"/>
              </w:rPr>
              <w:lastRenderedPageBreak/>
              <w:t>11. History of recapture (three years)</w:t>
            </w:r>
          </w:p>
        </w:tc>
      </w:tr>
      <w:tr w:rsidR="00927CD0" w:rsidRPr="00A92AF1" w14:paraId="40C8BFBF" w14:textId="77777777" w:rsidTr="00861101">
        <w:tc>
          <w:tcPr>
            <w:tcW w:w="6475" w:type="dxa"/>
            <w:tcBorders>
              <w:top w:val="single" w:sz="4" w:space="0" w:color="auto"/>
            </w:tcBorders>
            <w:vAlign w:val="center"/>
          </w:tcPr>
          <w:p w14:paraId="136324BB" w14:textId="114F15D8" w:rsidR="00927CD0" w:rsidRPr="00FB6DC3" w:rsidRDefault="00927CD0" w:rsidP="003060D8">
            <w:pPr>
              <w:jc w:val="right"/>
              <w:rPr>
                <w:sz w:val="20"/>
                <w:szCs w:val="20"/>
              </w:rPr>
            </w:pPr>
            <w:r w:rsidRPr="00FB6DC3">
              <w:rPr>
                <w:sz w:val="20"/>
                <w:szCs w:val="20"/>
              </w:rPr>
              <w:t>No history of recapture</w:t>
            </w:r>
          </w:p>
        </w:tc>
        <w:tc>
          <w:tcPr>
            <w:tcW w:w="1530" w:type="dxa"/>
            <w:tcBorders>
              <w:top w:val="single" w:sz="4" w:space="0" w:color="auto"/>
            </w:tcBorders>
          </w:tcPr>
          <w:p w14:paraId="5D84C384" w14:textId="2205CB39" w:rsidR="00927CD0" w:rsidRPr="00FB6DC3" w:rsidRDefault="00927CD0" w:rsidP="009579D4">
            <w:pPr>
              <w:jc w:val="center"/>
              <w:rPr>
                <w:sz w:val="20"/>
                <w:szCs w:val="20"/>
              </w:rPr>
            </w:pPr>
            <w:r w:rsidRPr="00FB6DC3">
              <w:rPr>
                <w:sz w:val="20"/>
                <w:szCs w:val="20"/>
              </w:rPr>
              <w:t>5</w:t>
            </w:r>
          </w:p>
        </w:tc>
        <w:tc>
          <w:tcPr>
            <w:tcW w:w="1345" w:type="dxa"/>
            <w:vMerge w:val="restart"/>
            <w:tcBorders>
              <w:top w:val="single" w:sz="4" w:space="0" w:color="auto"/>
            </w:tcBorders>
          </w:tcPr>
          <w:p w14:paraId="494D97E3" w14:textId="77777777" w:rsidR="00927CD0" w:rsidRPr="00A92AF1" w:rsidRDefault="00927CD0" w:rsidP="009579D4">
            <w:pPr>
              <w:rPr>
                <w:sz w:val="20"/>
                <w:szCs w:val="20"/>
                <w:highlight w:val="yellow"/>
              </w:rPr>
            </w:pPr>
          </w:p>
        </w:tc>
      </w:tr>
      <w:tr w:rsidR="00927CD0" w:rsidRPr="009E57BF" w14:paraId="0FBDCE3D" w14:textId="77777777" w:rsidTr="003B0CA2">
        <w:tc>
          <w:tcPr>
            <w:tcW w:w="6475" w:type="dxa"/>
            <w:vAlign w:val="center"/>
          </w:tcPr>
          <w:p w14:paraId="1CCB57D3" w14:textId="4D9429FC" w:rsidR="00927CD0" w:rsidRPr="00FB6DC3" w:rsidRDefault="00927CD0" w:rsidP="003060D8">
            <w:pPr>
              <w:jc w:val="right"/>
              <w:rPr>
                <w:sz w:val="20"/>
                <w:szCs w:val="20"/>
              </w:rPr>
            </w:pPr>
            <w:r w:rsidRPr="00FB6DC3">
              <w:rPr>
                <w:sz w:val="20"/>
                <w:szCs w:val="20"/>
              </w:rPr>
              <w:t xml:space="preserve">Recapture for each grant listed is </w:t>
            </w:r>
            <w:r w:rsidR="009C34C7" w:rsidRPr="00FB6DC3">
              <w:rPr>
                <w:sz w:val="20"/>
                <w:szCs w:val="20"/>
              </w:rPr>
              <w:t xml:space="preserve">less than </w:t>
            </w:r>
            <w:r w:rsidR="00FB6DC3" w:rsidRPr="00FB6DC3">
              <w:rPr>
                <w:sz w:val="20"/>
                <w:szCs w:val="20"/>
              </w:rPr>
              <w:t>10</w:t>
            </w:r>
            <w:r w:rsidR="009C34C7" w:rsidRPr="00FB6DC3">
              <w:rPr>
                <w:sz w:val="20"/>
                <w:szCs w:val="20"/>
              </w:rPr>
              <w:t>%</w:t>
            </w:r>
          </w:p>
        </w:tc>
        <w:tc>
          <w:tcPr>
            <w:tcW w:w="1530" w:type="dxa"/>
          </w:tcPr>
          <w:p w14:paraId="3FF504CE" w14:textId="584FF37D" w:rsidR="00927CD0" w:rsidRPr="00FB6DC3" w:rsidRDefault="009C34C7" w:rsidP="009579D4">
            <w:pPr>
              <w:jc w:val="center"/>
              <w:rPr>
                <w:sz w:val="20"/>
                <w:szCs w:val="20"/>
              </w:rPr>
            </w:pPr>
            <w:r w:rsidRPr="00FB6DC3">
              <w:rPr>
                <w:sz w:val="20"/>
                <w:szCs w:val="20"/>
              </w:rPr>
              <w:t>0</w:t>
            </w:r>
          </w:p>
        </w:tc>
        <w:tc>
          <w:tcPr>
            <w:tcW w:w="1345" w:type="dxa"/>
            <w:vMerge/>
          </w:tcPr>
          <w:p w14:paraId="35C633CB" w14:textId="77777777" w:rsidR="00927CD0" w:rsidRPr="009E57BF" w:rsidRDefault="00927CD0" w:rsidP="009579D4">
            <w:pPr>
              <w:rPr>
                <w:sz w:val="20"/>
                <w:szCs w:val="20"/>
              </w:rPr>
            </w:pPr>
          </w:p>
        </w:tc>
      </w:tr>
      <w:tr w:rsidR="00927CD0" w:rsidRPr="009E57BF" w14:paraId="36896FF6" w14:textId="77777777" w:rsidTr="003B0CA2">
        <w:tc>
          <w:tcPr>
            <w:tcW w:w="6475" w:type="dxa"/>
            <w:vAlign w:val="center"/>
          </w:tcPr>
          <w:p w14:paraId="69DD9CF2" w14:textId="26226F62" w:rsidR="00927CD0" w:rsidRPr="00FB6DC3" w:rsidRDefault="00927CD0" w:rsidP="003060D8">
            <w:pPr>
              <w:jc w:val="right"/>
              <w:rPr>
                <w:sz w:val="20"/>
                <w:szCs w:val="20"/>
              </w:rPr>
            </w:pPr>
            <w:r w:rsidRPr="00FB6DC3">
              <w:rPr>
                <w:sz w:val="20"/>
                <w:szCs w:val="20"/>
              </w:rPr>
              <w:t xml:space="preserve">Recapture on any grant is greater than </w:t>
            </w:r>
            <w:r w:rsidR="00FB6DC3" w:rsidRPr="00FB6DC3">
              <w:rPr>
                <w:sz w:val="20"/>
                <w:szCs w:val="20"/>
              </w:rPr>
              <w:t>10</w:t>
            </w:r>
            <w:r w:rsidRPr="00FB6DC3">
              <w:rPr>
                <w:sz w:val="20"/>
                <w:szCs w:val="20"/>
              </w:rPr>
              <w:t>%</w:t>
            </w:r>
          </w:p>
        </w:tc>
        <w:tc>
          <w:tcPr>
            <w:tcW w:w="1530" w:type="dxa"/>
          </w:tcPr>
          <w:p w14:paraId="75DAEF10" w14:textId="6ECB149C" w:rsidR="00927CD0" w:rsidRPr="00FB6DC3" w:rsidRDefault="000F730C" w:rsidP="009579D4">
            <w:pPr>
              <w:jc w:val="center"/>
              <w:rPr>
                <w:sz w:val="20"/>
                <w:szCs w:val="20"/>
              </w:rPr>
            </w:pPr>
            <w:r w:rsidRPr="00FB6DC3">
              <w:rPr>
                <w:sz w:val="20"/>
                <w:szCs w:val="20"/>
              </w:rPr>
              <w:t>-5</w:t>
            </w:r>
          </w:p>
        </w:tc>
        <w:tc>
          <w:tcPr>
            <w:tcW w:w="1345" w:type="dxa"/>
            <w:vMerge/>
          </w:tcPr>
          <w:p w14:paraId="6B124261" w14:textId="77777777" w:rsidR="00927CD0" w:rsidRPr="009E57BF" w:rsidRDefault="00927CD0" w:rsidP="009579D4">
            <w:pPr>
              <w:rPr>
                <w:sz w:val="20"/>
                <w:szCs w:val="20"/>
              </w:rPr>
            </w:pPr>
          </w:p>
        </w:tc>
      </w:tr>
      <w:tr w:rsidR="001F43A7" w:rsidRPr="009E57BF" w14:paraId="05E0D837" w14:textId="77777777" w:rsidTr="0028291D">
        <w:tc>
          <w:tcPr>
            <w:tcW w:w="9350" w:type="dxa"/>
            <w:gridSpan w:val="3"/>
            <w:shd w:val="clear" w:color="auto" w:fill="FFFFFF" w:themeFill="background1"/>
            <w:vAlign w:val="center"/>
          </w:tcPr>
          <w:p w14:paraId="0463DB4D" w14:textId="4991F800" w:rsidR="001F43A7" w:rsidRDefault="003060D8" w:rsidP="009B2C91">
            <w:pPr>
              <w:rPr>
                <w:sz w:val="20"/>
              </w:rPr>
            </w:pPr>
            <w:r>
              <w:rPr>
                <w:sz w:val="20"/>
              </w:rPr>
              <w:t>12</w:t>
            </w:r>
            <w:r w:rsidR="001F43A7">
              <w:rPr>
                <w:sz w:val="20"/>
              </w:rPr>
              <w:t xml:space="preserve">. </w:t>
            </w:r>
            <w:r w:rsidR="009B2C91">
              <w:rPr>
                <w:sz w:val="20"/>
              </w:rPr>
              <w:t>Percent</w:t>
            </w:r>
            <w:r w:rsidR="001F43A7">
              <w:rPr>
                <w:sz w:val="20"/>
              </w:rPr>
              <w:t xml:space="preserve"> of funding recaptured in last completed grant year</w:t>
            </w:r>
          </w:p>
        </w:tc>
      </w:tr>
      <w:tr w:rsidR="0028291D" w:rsidRPr="009E57BF" w14:paraId="45A682E8" w14:textId="77777777" w:rsidTr="0028291D">
        <w:tc>
          <w:tcPr>
            <w:tcW w:w="9350" w:type="dxa"/>
            <w:gridSpan w:val="3"/>
            <w:shd w:val="clear" w:color="auto" w:fill="FFFFFF" w:themeFill="background1"/>
            <w:vAlign w:val="center"/>
          </w:tcPr>
          <w:p w14:paraId="409F9867" w14:textId="3C5D47CD" w:rsidR="0028291D" w:rsidRPr="007C02DB" w:rsidRDefault="0028291D" w:rsidP="001F43A7">
            <w:pPr>
              <w:rPr>
                <w:sz w:val="20"/>
                <w:szCs w:val="20"/>
              </w:rPr>
            </w:pPr>
            <w:r>
              <w:rPr>
                <w:sz w:val="20"/>
              </w:rPr>
              <w:t xml:space="preserve"> </w:t>
            </w:r>
            <w:r w:rsidR="004A4CC1">
              <w:rPr>
                <w:sz w:val="20"/>
              </w:rPr>
              <w:t xml:space="preserve">  </w:t>
            </w:r>
            <w:r w:rsidR="001F43A7">
              <w:rPr>
                <w:sz w:val="20"/>
              </w:rPr>
              <w:t xml:space="preserve">   </w:t>
            </w:r>
            <w:r w:rsidR="004A4CC1">
              <w:rPr>
                <w:sz w:val="20"/>
              </w:rPr>
              <w:t xml:space="preserve"> </w:t>
            </w:r>
            <w:r>
              <w:rPr>
                <w:sz w:val="20"/>
              </w:rPr>
              <w:t xml:space="preserve">a. Amount </w:t>
            </w:r>
            <w:r w:rsidR="001F43A7">
              <w:rPr>
                <w:sz w:val="20"/>
              </w:rPr>
              <w:t>authorized</w:t>
            </w:r>
            <w:r>
              <w:rPr>
                <w:sz w:val="20"/>
              </w:rPr>
              <w:t xml:space="preserve"> in most recent completed HUD </w:t>
            </w:r>
            <w:r w:rsidR="001F43A7">
              <w:rPr>
                <w:sz w:val="20"/>
              </w:rPr>
              <w:t>grant year</w:t>
            </w:r>
          </w:p>
        </w:tc>
      </w:tr>
      <w:tr w:rsidR="0028291D" w:rsidRPr="009E57BF" w14:paraId="2223B58F" w14:textId="77777777" w:rsidTr="0028291D">
        <w:tc>
          <w:tcPr>
            <w:tcW w:w="9350" w:type="dxa"/>
            <w:gridSpan w:val="3"/>
            <w:shd w:val="clear" w:color="auto" w:fill="FFFFFF" w:themeFill="background1"/>
            <w:vAlign w:val="center"/>
          </w:tcPr>
          <w:p w14:paraId="56053DE1" w14:textId="42540926" w:rsidR="0028291D" w:rsidRPr="007C02DB" w:rsidRDefault="0028291D" w:rsidP="001F43A7">
            <w:pPr>
              <w:rPr>
                <w:sz w:val="20"/>
                <w:szCs w:val="20"/>
              </w:rPr>
            </w:pPr>
            <w:r>
              <w:rPr>
                <w:sz w:val="20"/>
              </w:rPr>
              <w:t xml:space="preserve">       b. </w:t>
            </w:r>
            <w:r w:rsidR="001F43A7">
              <w:rPr>
                <w:sz w:val="20"/>
              </w:rPr>
              <w:t xml:space="preserve">Remaining balance in </w:t>
            </w:r>
            <w:proofErr w:type="spellStart"/>
            <w:r w:rsidR="001F43A7">
              <w:rPr>
                <w:sz w:val="20"/>
              </w:rPr>
              <w:t>eLOCCS</w:t>
            </w:r>
            <w:proofErr w:type="spellEnd"/>
          </w:p>
        </w:tc>
      </w:tr>
      <w:tr w:rsidR="0028291D" w:rsidRPr="009E57BF" w14:paraId="1D83361E" w14:textId="77777777" w:rsidTr="0028291D">
        <w:trPr>
          <w:trHeight w:val="98"/>
        </w:trPr>
        <w:tc>
          <w:tcPr>
            <w:tcW w:w="6475" w:type="dxa"/>
            <w:shd w:val="clear" w:color="auto" w:fill="FFFFFF" w:themeFill="background1"/>
            <w:vAlign w:val="center"/>
          </w:tcPr>
          <w:p w14:paraId="7B44B676" w14:textId="36FDDD68" w:rsidR="0028291D" w:rsidRPr="00FB6DC3" w:rsidRDefault="000F730C" w:rsidP="001F43A7">
            <w:pPr>
              <w:jc w:val="right"/>
              <w:rPr>
                <w:sz w:val="20"/>
                <w:szCs w:val="20"/>
              </w:rPr>
            </w:pPr>
            <w:r w:rsidRPr="00FB6DC3">
              <w:rPr>
                <w:sz w:val="20"/>
              </w:rPr>
              <w:t xml:space="preserve">Less than </w:t>
            </w:r>
            <w:r w:rsidR="00FB6DC3" w:rsidRPr="00FB6DC3">
              <w:rPr>
                <w:sz w:val="20"/>
              </w:rPr>
              <w:t>10</w:t>
            </w:r>
            <w:r w:rsidRPr="00FB6DC3">
              <w:rPr>
                <w:sz w:val="20"/>
              </w:rPr>
              <w:t>%</w:t>
            </w:r>
          </w:p>
        </w:tc>
        <w:tc>
          <w:tcPr>
            <w:tcW w:w="1530" w:type="dxa"/>
            <w:shd w:val="clear" w:color="auto" w:fill="FFFFFF" w:themeFill="background1"/>
            <w:vAlign w:val="center"/>
          </w:tcPr>
          <w:p w14:paraId="1618D8B0" w14:textId="290E5A23" w:rsidR="0028291D" w:rsidRPr="00FB6DC3" w:rsidRDefault="0028291D" w:rsidP="0028291D">
            <w:pPr>
              <w:jc w:val="center"/>
              <w:rPr>
                <w:sz w:val="20"/>
                <w:szCs w:val="20"/>
              </w:rPr>
            </w:pPr>
            <w:r w:rsidRPr="00FB6DC3">
              <w:rPr>
                <w:sz w:val="20"/>
              </w:rPr>
              <w:t>5</w:t>
            </w:r>
          </w:p>
        </w:tc>
        <w:tc>
          <w:tcPr>
            <w:tcW w:w="1345" w:type="dxa"/>
            <w:vMerge w:val="restart"/>
            <w:shd w:val="clear" w:color="auto" w:fill="FFFFFF" w:themeFill="background1"/>
          </w:tcPr>
          <w:p w14:paraId="5F4CB9DD" w14:textId="5ACCBB92" w:rsidR="0028291D" w:rsidRPr="00FB6DC3" w:rsidRDefault="0028291D" w:rsidP="0028291D">
            <w:pPr>
              <w:rPr>
                <w:sz w:val="20"/>
                <w:szCs w:val="20"/>
              </w:rPr>
            </w:pPr>
          </w:p>
        </w:tc>
      </w:tr>
      <w:tr w:rsidR="0028291D" w:rsidRPr="009E57BF" w14:paraId="43DBB979" w14:textId="77777777" w:rsidTr="0028291D">
        <w:trPr>
          <w:trHeight w:val="247"/>
        </w:trPr>
        <w:tc>
          <w:tcPr>
            <w:tcW w:w="6475" w:type="dxa"/>
            <w:shd w:val="clear" w:color="auto" w:fill="FFFFFF" w:themeFill="background1"/>
            <w:vAlign w:val="center"/>
          </w:tcPr>
          <w:p w14:paraId="0609A651" w14:textId="6E31FED0" w:rsidR="0028291D" w:rsidRPr="00FB6DC3" w:rsidRDefault="000F730C" w:rsidP="009B2C91">
            <w:pPr>
              <w:jc w:val="right"/>
              <w:rPr>
                <w:sz w:val="20"/>
                <w:szCs w:val="20"/>
              </w:rPr>
            </w:pPr>
            <w:r w:rsidRPr="00FB6DC3">
              <w:rPr>
                <w:sz w:val="20"/>
              </w:rPr>
              <w:t xml:space="preserve">More than </w:t>
            </w:r>
            <w:r w:rsidR="00FB6DC3" w:rsidRPr="00FB6DC3">
              <w:rPr>
                <w:sz w:val="20"/>
              </w:rPr>
              <w:t>10</w:t>
            </w:r>
            <w:r w:rsidRPr="00FB6DC3">
              <w:rPr>
                <w:sz w:val="20"/>
              </w:rPr>
              <w:t>%</w:t>
            </w:r>
            <w:r w:rsidR="009B2C91" w:rsidRPr="00FB6DC3">
              <w:rPr>
                <w:sz w:val="20"/>
              </w:rPr>
              <w:t xml:space="preserve"> </w:t>
            </w:r>
          </w:p>
        </w:tc>
        <w:tc>
          <w:tcPr>
            <w:tcW w:w="1530" w:type="dxa"/>
            <w:shd w:val="clear" w:color="auto" w:fill="FFFFFF" w:themeFill="background1"/>
            <w:vAlign w:val="center"/>
          </w:tcPr>
          <w:p w14:paraId="3B3E298C" w14:textId="19C5093A" w:rsidR="0028291D" w:rsidRPr="00FB6DC3" w:rsidRDefault="0028291D" w:rsidP="0028291D">
            <w:pPr>
              <w:jc w:val="center"/>
              <w:rPr>
                <w:sz w:val="20"/>
                <w:szCs w:val="20"/>
              </w:rPr>
            </w:pPr>
            <w:r w:rsidRPr="00FB6DC3">
              <w:rPr>
                <w:sz w:val="20"/>
              </w:rPr>
              <w:t>0</w:t>
            </w:r>
          </w:p>
        </w:tc>
        <w:tc>
          <w:tcPr>
            <w:tcW w:w="1345" w:type="dxa"/>
            <w:vMerge/>
            <w:shd w:val="clear" w:color="auto" w:fill="FFFFFF" w:themeFill="background1"/>
          </w:tcPr>
          <w:p w14:paraId="11033A2E" w14:textId="0ED1146F" w:rsidR="0028291D" w:rsidRPr="00FB6DC3" w:rsidRDefault="0028291D" w:rsidP="0028291D">
            <w:pPr>
              <w:rPr>
                <w:sz w:val="20"/>
                <w:szCs w:val="20"/>
              </w:rPr>
            </w:pPr>
          </w:p>
        </w:tc>
      </w:tr>
      <w:tr w:rsidR="00927CD0" w:rsidRPr="009E57BF" w14:paraId="50799948" w14:textId="77777777" w:rsidTr="009E5B06">
        <w:trPr>
          <w:trHeight w:val="247"/>
        </w:trPr>
        <w:tc>
          <w:tcPr>
            <w:tcW w:w="6475" w:type="dxa"/>
            <w:shd w:val="clear" w:color="auto" w:fill="FFFFFF" w:themeFill="background1"/>
            <w:vAlign w:val="center"/>
          </w:tcPr>
          <w:p w14:paraId="02CFC8B7" w14:textId="63FA32ED" w:rsidR="00927CD0" w:rsidRPr="00FB6DC3" w:rsidRDefault="00927CD0" w:rsidP="009B2C91">
            <w:pPr>
              <w:jc w:val="right"/>
              <w:rPr>
                <w:sz w:val="20"/>
              </w:rPr>
            </w:pPr>
            <w:r w:rsidRPr="00FB6DC3">
              <w:rPr>
                <w:i/>
                <w:sz w:val="20"/>
                <w:szCs w:val="20"/>
              </w:rPr>
              <w:t>Narrative review: Does the narrative warrant further consideration in scoring?</w:t>
            </w:r>
          </w:p>
        </w:tc>
        <w:tc>
          <w:tcPr>
            <w:tcW w:w="2875" w:type="dxa"/>
            <w:gridSpan w:val="2"/>
            <w:shd w:val="clear" w:color="auto" w:fill="FFFFFF" w:themeFill="background1"/>
            <w:vAlign w:val="center"/>
          </w:tcPr>
          <w:p w14:paraId="403F1E48" w14:textId="77777777" w:rsidR="00927CD0" w:rsidRPr="00FB6DC3" w:rsidRDefault="00927CD0" w:rsidP="0028291D">
            <w:pPr>
              <w:rPr>
                <w:sz w:val="20"/>
                <w:szCs w:val="20"/>
              </w:rPr>
            </w:pPr>
          </w:p>
        </w:tc>
      </w:tr>
      <w:tr w:rsidR="0028291D" w:rsidRPr="009E57BF" w14:paraId="498648F5" w14:textId="77777777" w:rsidTr="0028291D">
        <w:tc>
          <w:tcPr>
            <w:tcW w:w="9350" w:type="dxa"/>
            <w:gridSpan w:val="3"/>
            <w:shd w:val="clear" w:color="auto" w:fill="FFFFFF" w:themeFill="background1"/>
          </w:tcPr>
          <w:p w14:paraId="7E597910" w14:textId="764C06C2" w:rsidR="0028291D" w:rsidRPr="007C02DB" w:rsidRDefault="00570869" w:rsidP="0028291D">
            <w:pPr>
              <w:rPr>
                <w:sz w:val="20"/>
                <w:szCs w:val="20"/>
              </w:rPr>
            </w:pPr>
            <w:r>
              <w:rPr>
                <w:sz w:val="20"/>
              </w:rPr>
              <w:t>1</w:t>
            </w:r>
            <w:r w:rsidR="001717AA">
              <w:rPr>
                <w:sz w:val="20"/>
              </w:rPr>
              <w:t>3</w:t>
            </w:r>
            <w:r w:rsidR="0028291D">
              <w:rPr>
                <w:sz w:val="20"/>
              </w:rPr>
              <w:t>. Were drawdowns made at least quarterly?</w:t>
            </w:r>
          </w:p>
        </w:tc>
      </w:tr>
      <w:tr w:rsidR="0028291D" w:rsidRPr="009E57BF" w14:paraId="6FEF5881" w14:textId="77777777" w:rsidTr="0028291D">
        <w:trPr>
          <w:trHeight w:val="248"/>
        </w:trPr>
        <w:tc>
          <w:tcPr>
            <w:tcW w:w="6475" w:type="dxa"/>
            <w:shd w:val="clear" w:color="auto" w:fill="FFFFFF" w:themeFill="background1"/>
            <w:vAlign w:val="center"/>
          </w:tcPr>
          <w:p w14:paraId="15CE98C1" w14:textId="0C7C4A7A" w:rsidR="0028291D" w:rsidRPr="007C02DB" w:rsidRDefault="0028291D" w:rsidP="0028291D">
            <w:pPr>
              <w:jc w:val="right"/>
              <w:rPr>
                <w:sz w:val="20"/>
                <w:szCs w:val="20"/>
              </w:rPr>
            </w:pPr>
            <w:r>
              <w:rPr>
                <w:sz w:val="20"/>
              </w:rPr>
              <w:t>Yes</w:t>
            </w:r>
          </w:p>
        </w:tc>
        <w:tc>
          <w:tcPr>
            <w:tcW w:w="1530" w:type="dxa"/>
            <w:shd w:val="clear" w:color="auto" w:fill="FFFFFF" w:themeFill="background1"/>
            <w:vAlign w:val="center"/>
          </w:tcPr>
          <w:p w14:paraId="31C6D87D" w14:textId="1741F2C7" w:rsidR="0028291D" w:rsidRPr="007C02DB" w:rsidRDefault="0028291D" w:rsidP="0028291D">
            <w:pPr>
              <w:jc w:val="center"/>
              <w:rPr>
                <w:sz w:val="20"/>
                <w:szCs w:val="20"/>
              </w:rPr>
            </w:pPr>
            <w:r>
              <w:rPr>
                <w:sz w:val="20"/>
              </w:rPr>
              <w:t>5</w:t>
            </w:r>
          </w:p>
        </w:tc>
        <w:tc>
          <w:tcPr>
            <w:tcW w:w="1345" w:type="dxa"/>
            <w:vMerge w:val="restart"/>
            <w:shd w:val="clear" w:color="auto" w:fill="FFFFFF" w:themeFill="background1"/>
          </w:tcPr>
          <w:p w14:paraId="3F02F7F5" w14:textId="6B82D913" w:rsidR="0028291D" w:rsidRPr="007C02DB" w:rsidRDefault="0028291D" w:rsidP="0028291D">
            <w:pPr>
              <w:rPr>
                <w:sz w:val="20"/>
                <w:szCs w:val="20"/>
              </w:rPr>
            </w:pPr>
          </w:p>
        </w:tc>
      </w:tr>
      <w:tr w:rsidR="0028291D" w:rsidRPr="009E57BF" w14:paraId="723042DA" w14:textId="77777777" w:rsidTr="0028291D">
        <w:trPr>
          <w:trHeight w:val="247"/>
        </w:trPr>
        <w:tc>
          <w:tcPr>
            <w:tcW w:w="6475" w:type="dxa"/>
            <w:shd w:val="clear" w:color="auto" w:fill="FFFFFF" w:themeFill="background1"/>
            <w:vAlign w:val="center"/>
          </w:tcPr>
          <w:p w14:paraId="6E083CAA" w14:textId="580B8892" w:rsidR="0028291D" w:rsidRPr="007C02DB" w:rsidRDefault="0028291D" w:rsidP="0028291D">
            <w:pPr>
              <w:jc w:val="right"/>
              <w:rPr>
                <w:sz w:val="20"/>
                <w:szCs w:val="20"/>
              </w:rPr>
            </w:pPr>
            <w:r>
              <w:rPr>
                <w:sz w:val="20"/>
              </w:rPr>
              <w:t>No</w:t>
            </w:r>
          </w:p>
        </w:tc>
        <w:tc>
          <w:tcPr>
            <w:tcW w:w="1530" w:type="dxa"/>
            <w:shd w:val="clear" w:color="auto" w:fill="FFFFFF" w:themeFill="background1"/>
            <w:vAlign w:val="center"/>
          </w:tcPr>
          <w:p w14:paraId="4D0C4A15" w14:textId="4D831F6E" w:rsidR="0028291D" w:rsidRPr="007C02DB" w:rsidRDefault="0028291D" w:rsidP="0028291D">
            <w:pPr>
              <w:jc w:val="center"/>
              <w:rPr>
                <w:sz w:val="20"/>
                <w:szCs w:val="20"/>
              </w:rPr>
            </w:pPr>
            <w:r>
              <w:rPr>
                <w:sz w:val="20"/>
              </w:rPr>
              <w:t>0</w:t>
            </w:r>
          </w:p>
        </w:tc>
        <w:tc>
          <w:tcPr>
            <w:tcW w:w="1345" w:type="dxa"/>
            <w:vMerge/>
            <w:shd w:val="clear" w:color="auto" w:fill="FFFFFF" w:themeFill="background1"/>
          </w:tcPr>
          <w:p w14:paraId="63669A09" w14:textId="0E18F1FD" w:rsidR="0028291D" w:rsidRPr="007C02DB" w:rsidRDefault="0028291D" w:rsidP="0028291D">
            <w:pPr>
              <w:rPr>
                <w:sz w:val="20"/>
                <w:szCs w:val="20"/>
              </w:rPr>
            </w:pPr>
          </w:p>
        </w:tc>
      </w:tr>
      <w:tr w:rsidR="00927CD0" w:rsidRPr="009E57BF" w14:paraId="162F0608" w14:textId="77777777" w:rsidTr="00CC1B87">
        <w:trPr>
          <w:trHeight w:val="247"/>
        </w:trPr>
        <w:tc>
          <w:tcPr>
            <w:tcW w:w="6475" w:type="dxa"/>
            <w:shd w:val="clear" w:color="auto" w:fill="FFFFFF" w:themeFill="background1"/>
            <w:vAlign w:val="center"/>
          </w:tcPr>
          <w:p w14:paraId="75D6E5DD" w14:textId="1C7BFCA4" w:rsidR="00927CD0" w:rsidRPr="00FB6DC3" w:rsidRDefault="00927CD0" w:rsidP="0028291D">
            <w:pPr>
              <w:jc w:val="right"/>
              <w:rPr>
                <w:sz w:val="20"/>
              </w:rPr>
            </w:pPr>
            <w:r w:rsidRPr="00FB6DC3">
              <w:rPr>
                <w:i/>
                <w:sz w:val="20"/>
                <w:szCs w:val="20"/>
              </w:rPr>
              <w:t>Narrative review: Does the narrative warrant further consideration in scoring?</w:t>
            </w:r>
          </w:p>
        </w:tc>
        <w:tc>
          <w:tcPr>
            <w:tcW w:w="2875" w:type="dxa"/>
            <w:gridSpan w:val="2"/>
            <w:shd w:val="clear" w:color="auto" w:fill="FFFFFF" w:themeFill="background1"/>
            <w:vAlign w:val="center"/>
          </w:tcPr>
          <w:p w14:paraId="59C92F78" w14:textId="77777777" w:rsidR="00927CD0" w:rsidRPr="00FB6DC3" w:rsidRDefault="00927CD0" w:rsidP="0028291D">
            <w:pPr>
              <w:rPr>
                <w:sz w:val="20"/>
                <w:szCs w:val="20"/>
              </w:rPr>
            </w:pPr>
          </w:p>
        </w:tc>
      </w:tr>
      <w:tr w:rsidR="00927CD0" w:rsidRPr="009E57BF" w14:paraId="1C0DCAB2" w14:textId="77777777" w:rsidTr="00577CE8">
        <w:trPr>
          <w:trHeight w:val="247"/>
        </w:trPr>
        <w:tc>
          <w:tcPr>
            <w:tcW w:w="9350" w:type="dxa"/>
            <w:gridSpan w:val="3"/>
            <w:shd w:val="clear" w:color="auto" w:fill="FFFFFF" w:themeFill="background1"/>
            <w:vAlign w:val="center"/>
          </w:tcPr>
          <w:p w14:paraId="6399BDA8" w14:textId="1C309C2A" w:rsidR="00927CD0" w:rsidRPr="00FB6DC3" w:rsidRDefault="00927CD0" w:rsidP="0028291D">
            <w:pPr>
              <w:rPr>
                <w:sz w:val="20"/>
                <w:szCs w:val="20"/>
              </w:rPr>
            </w:pPr>
            <w:r w:rsidRPr="00FB6DC3">
              <w:rPr>
                <w:sz w:val="20"/>
              </w:rPr>
              <w:t xml:space="preserve">14. Voluntary reallocation </w:t>
            </w:r>
            <w:r w:rsidRPr="00FB6DC3">
              <w:rPr>
                <w:i/>
                <w:sz w:val="20"/>
              </w:rPr>
              <w:t>(answered if project was not fully expended)</w:t>
            </w:r>
          </w:p>
        </w:tc>
      </w:tr>
      <w:tr w:rsidR="008276AE" w:rsidRPr="009E57BF" w14:paraId="6B8317FE" w14:textId="77777777" w:rsidTr="0028291D">
        <w:trPr>
          <w:trHeight w:val="247"/>
        </w:trPr>
        <w:tc>
          <w:tcPr>
            <w:tcW w:w="6475" w:type="dxa"/>
            <w:shd w:val="clear" w:color="auto" w:fill="FFFFFF" w:themeFill="background1"/>
            <w:vAlign w:val="center"/>
          </w:tcPr>
          <w:p w14:paraId="3D893F31" w14:textId="0BF47732" w:rsidR="008276AE" w:rsidRPr="00FB6DC3" w:rsidRDefault="008276AE" w:rsidP="001717AA">
            <w:pPr>
              <w:jc w:val="right"/>
              <w:rPr>
                <w:sz w:val="20"/>
              </w:rPr>
            </w:pPr>
            <w:r>
              <w:rPr>
                <w:sz w:val="20"/>
              </w:rPr>
              <w:t>Yes, the applicant wishes to voluntarily reallocate</w:t>
            </w:r>
          </w:p>
        </w:tc>
        <w:tc>
          <w:tcPr>
            <w:tcW w:w="1530" w:type="dxa"/>
            <w:shd w:val="clear" w:color="auto" w:fill="FFFFFF" w:themeFill="background1"/>
            <w:vAlign w:val="center"/>
          </w:tcPr>
          <w:p w14:paraId="554A0C2C" w14:textId="1A5AF8E7" w:rsidR="008276AE" w:rsidRPr="00FB6DC3" w:rsidRDefault="008276AE" w:rsidP="0028291D">
            <w:pPr>
              <w:jc w:val="center"/>
              <w:rPr>
                <w:sz w:val="20"/>
              </w:rPr>
            </w:pPr>
          </w:p>
        </w:tc>
        <w:tc>
          <w:tcPr>
            <w:tcW w:w="1345" w:type="dxa"/>
            <w:vMerge w:val="restart"/>
            <w:shd w:val="clear" w:color="auto" w:fill="FFFFFF" w:themeFill="background1"/>
          </w:tcPr>
          <w:p w14:paraId="14C1D7DE" w14:textId="03413199" w:rsidR="008276AE" w:rsidRPr="00FB6DC3" w:rsidRDefault="008276AE" w:rsidP="0028291D">
            <w:pPr>
              <w:rPr>
                <w:i/>
                <w:sz w:val="20"/>
                <w:szCs w:val="20"/>
              </w:rPr>
            </w:pPr>
            <w:r w:rsidRPr="00FB6DC3">
              <w:rPr>
                <w:i/>
                <w:sz w:val="20"/>
                <w:szCs w:val="20"/>
              </w:rPr>
              <w:t>Not Scored</w:t>
            </w:r>
          </w:p>
        </w:tc>
      </w:tr>
      <w:tr w:rsidR="008276AE" w:rsidRPr="009E57BF" w14:paraId="2ACD7CB2" w14:textId="77777777" w:rsidTr="0028291D">
        <w:trPr>
          <w:trHeight w:val="247"/>
        </w:trPr>
        <w:tc>
          <w:tcPr>
            <w:tcW w:w="6475" w:type="dxa"/>
            <w:shd w:val="clear" w:color="auto" w:fill="FFFFFF" w:themeFill="background1"/>
            <w:vAlign w:val="center"/>
          </w:tcPr>
          <w:p w14:paraId="4C1BD170" w14:textId="49C191C2" w:rsidR="008276AE" w:rsidRDefault="008276AE" w:rsidP="001717AA">
            <w:pPr>
              <w:jc w:val="right"/>
              <w:rPr>
                <w:sz w:val="20"/>
              </w:rPr>
            </w:pPr>
            <w:r>
              <w:rPr>
                <w:sz w:val="20"/>
              </w:rPr>
              <w:t>No, the applicant does not wish to voluntarily reallocate</w:t>
            </w:r>
          </w:p>
        </w:tc>
        <w:tc>
          <w:tcPr>
            <w:tcW w:w="1530" w:type="dxa"/>
            <w:shd w:val="clear" w:color="auto" w:fill="FFFFFF" w:themeFill="background1"/>
            <w:vAlign w:val="center"/>
          </w:tcPr>
          <w:p w14:paraId="623E8350" w14:textId="77777777" w:rsidR="008276AE" w:rsidRPr="00FB6DC3" w:rsidRDefault="008276AE" w:rsidP="0028291D">
            <w:pPr>
              <w:jc w:val="center"/>
              <w:rPr>
                <w:sz w:val="20"/>
              </w:rPr>
            </w:pPr>
          </w:p>
        </w:tc>
        <w:tc>
          <w:tcPr>
            <w:tcW w:w="1345" w:type="dxa"/>
            <w:vMerge/>
            <w:shd w:val="clear" w:color="auto" w:fill="FFFFFF" w:themeFill="background1"/>
          </w:tcPr>
          <w:p w14:paraId="134074CC" w14:textId="77777777" w:rsidR="008276AE" w:rsidRPr="00FB6DC3" w:rsidRDefault="008276AE" w:rsidP="0028291D">
            <w:pPr>
              <w:rPr>
                <w:i/>
                <w:sz w:val="20"/>
                <w:szCs w:val="20"/>
              </w:rPr>
            </w:pPr>
          </w:p>
        </w:tc>
      </w:tr>
      <w:tr w:rsidR="008276AE" w:rsidRPr="009E57BF" w14:paraId="50764399" w14:textId="77777777" w:rsidTr="0028291D">
        <w:trPr>
          <w:trHeight w:val="247"/>
        </w:trPr>
        <w:tc>
          <w:tcPr>
            <w:tcW w:w="6475" w:type="dxa"/>
            <w:shd w:val="clear" w:color="auto" w:fill="FFFFFF" w:themeFill="background1"/>
            <w:vAlign w:val="center"/>
          </w:tcPr>
          <w:p w14:paraId="6D1E61D7" w14:textId="5EE642DE" w:rsidR="008276AE" w:rsidRDefault="008276AE" w:rsidP="001717AA">
            <w:pPr>
              <w:jc w:val="right"/>
              <w:rPr>
                <w:sz w:val="20"/>
              </w:rPr>
            </w:pPr>
            <w:r>
              <w:rPr>
                <w:sz w:val="20"/>
              </w:rPr>
              <w:t>N/A</w:t>
            </w:r>
          </w:p>
        </w:tc>
        <w:tc>
          <w:tcPr>
            <w:tcW w:w="1530" w:type="dxa"/>
            <w:shd w:val="clear" w:color="auto" w:fill="FFFFFF" w:themeFill="background1"/>
            <w:vAlign w:val="center"/>
          </w:tcPr>
          <w:p w14:paraId="419C5696" w14:textId="77777777" w:rsidR="008276AE" w:rsidRPr="00FB6DC3" w:rsidRDefault="008276AE" w:rsidP="0028291D">
            <w:pPr>
              <w:jc w:val="center"/>
              <w:rPr>
                <w:sz w:val="20"/>
              </w:rPr>
            </w:pPr>
          </w:p>
        </w:tc>
        <w:tc>
          <w:tcPr>
            <w:tcW w:w="1345" w:type="dxa"/>
            <w:vMerge/>
            <w:shd w:val="clear" w:color="auto" w:fill="FFFFFF" w:themeFill="background1"/>
          </w:tcPr>
          <w:p w14:paraId="25B29E79" w14:textId="77777777" w:rsidR="008276AE" w:rsidRPr="00FB6DC3" w:rsidRDefault="008276AE" w:rsidP="0028291D">
            <w:pPr>
              <w:rPr>
                <w:i/>
                <w:sz w:val="20"/>
                <w:szCs w:val="20"/>
              </w:rPr>
            </w:pPr>
          </w:p>
        </w:tc>
      </w:tr>
      <w:tr w:rsidR="001717AA" w:rsidRPr="009E57BF" w14:paraId="7BAF23E7" w14:textId="77777777" w:rsidTr="00362209">
        <w:tc>
          <w:tcPr>
            <w:tcW w:w="9350" w:type="dxa"/>
            <w:gridSpan w:val="3"/>
            <w:shd w:val="clear" w:color="auto" w:fill="E7E6E6" w:themeFill="background2"/>
            <w:vAlign w:val="center"/>
          </w:tcPr>
          <w:p w14:paraId="3B981C91" w14:textId="77777777" w:rsidR="001717AA" w:rsidRDefault="001717AA" w:rsidP="001717AA">
            <w:pPr>
              <w:rPr>
                <w:sz w:val="20"/>
              </w:rPr>
            </w:pPr>
          </w:p>
          <w:p w14:paraId="6C68631C" w14:textId="4A8CBFF6" w:rsidR="001717AA" w:rsidRPr="007C02DB" w:rsidRDefault="001717AA" w:rsidP="001717AA">
            <w:pPr>
              <w:rPr>
                <w:sz w:val="20"/>
                <w:szCs w:val="20"/>
              </w:rPr>
            </w:pPr>
            <w:r>
              <w:rPr>
                <w:sz w:val="20"/>
              </w:rPr>
              <w:t>HMIS Participation</w:t>
            </w:r>
          </w:p>
        </w:tc>
      </w:tr>
      <w:tr w:rsidR="001717AA" w:rsidRPr="009E57BF" w14:paraId="7275CEB3" w14:textId="77777777" w:rsidTr="0028291D">
        <w:tc>
          <w:tcPr>
            <w:tcW w:w="9350" w:type="dxa"/>
            <w:gridSpan w:val="3"/>
            <w:shd w:val="clear" w:color="auto" w:fill="auto"/>
            <w:vAlign w:val="center"/>
          </w:tcPr>
          <w:p w14:paraId="45DAB59B" w14:textId="53DE4ED5" w:rsidR="001717AA" w:rsidRPr="007C02DB" w:rsidRDefault="001717AA" w:rsidP="001717AA">
            <w:pPr>
              <w:rPr>
                <w:sz w:val="20"/>
                <w:szCs w:val="20"/>
              </w:rPr>
            </w:pPr>
            <w:r>
              <w:rPr>
                <w:sz w:val="20"/>
              </w:rPr>
              <w:t>15. Percentage</w:t>
            </w:r>
            <w:r w:rsidRPr="004612F2">
              <w:rPr>
                <w:sz w:val="20"/>
              </w:rPr>
              <w:t xml:space="preserve"> of</w:t>
            </w:r>
            <w:r>
              <w:rPr>
                <w:sz w:val="20"/>
              </w:rPr>
              <w:t xml:space="preserve"> APR</w:t>
            </w:r>
            <w:r w:rsidRPr="004612F2">
              <w:rPr>
                <w:sz w:val="20"/>
              </w:rPr>
              <w:t xml:space="preserve"> </w:t>
            </w:r>
            <w:r>
              <w:rPr>
                <w:sz w:val="20"/>
              </w:rPr>
              <w:t xml:space="preserve">Data Quality Elements (6a.-6d.) with 5% or less </w:t>
            </w:r>
            <w:r w:rsidRPr="004612F2">
              <w:rPr>
                <w:sz w:val="20"/>
              </w:rPr>
              <w:t>null or missing values</w:t>
            </w:r>
          </w:p>
        </w:tc>
      </w:tr>
      <w:tr w:rsidR="001717AA" w:rsidRPr="009E57BF" w14:paraId="1ED8DF54" w14:textId="77777777" w:rsidTr="00343612">
        <w:trPr>
          <w:trHeight w:val="248"/>
        </w:trPr>
        <w:tc>
          <w:tcPr>
            <w:tcW w:w="6475" w:type="dxa"/>
            <w:shd w:val="clear" w:color="auto" w:fill="auto"/>
            <w:vAlign w:val="center"/>
          </w:tcPr>
          <w:p w14:paraId="1CF8D283" w14:textId="43509484" w:rsidR="001717AA" w:rsidRPr="007C02DB" w:rsidRDefault="001717AA" w:rsidP="001717AA">
            <w:pPr>
              <w:jc w:val="right"/>
              <w:rPr>
                <w:sz w:val="20"/>
                <w:szCs w:val="20"/>
              </w:rPr>
            </w:pPr>
            <w:r>
              <w:rPr>
                <w:sz w:val="20"/>
              </w:rPr>
              <w:t>85% or greater</w:t>
            </w:r>
          </w:p>
        </w:tc>
        <w:tc>
          <w:tcPr>
            <w:tcW w:w="1530" w:type="dxa"/>
            <w:shd w:val="clear" w:color="auto" w:fill="auto"/>
            <w:vAlign w:val="center"/>
          </w:tcPr>
          <w:p w14:paraId="10B0BF96" w14:textId="5F4F3DA2" w:rsidR="001717AA" w:rsidRPr="007C02DB" w:rsidRDefault="001717AA" w:rsidP="001717AA">
            <w:pPr>
              <w:jc w:val="center"/>
              <w:rPr>
                <w:sz w:val="20"/>
                <w:szCs w:val="20"/>
              </w:rPr>
            </w:pPr>
            <w:r>
              <w:rPr>
                <w:sz w:val="20"/>
                <w:szCs w:val="20"/>
              </w:rPr>
              <w:t>5</w:t>
            </w:r>
          </w:p>
        </w:tc>
        <w:tc>
          <w:tcPr>
            <w:tcW w:w="1345" w:type="dxa"/>
            <w:vMerge w:val="restart"/>
            <w:shd w:val="clear" w:color="auto" w:fill="auto"/>
            <w:vAlign w:val="center"/>
          </w:tcPr>
          <w:p w14:paraId="1079770D" w14:textId="04CC8F3F" w:rsidR="001717AA" w:rsidRPr="007C02DB" w:rsidRDefault="001717AA" w:rsidP="001717AA">
            <w:pPr>
              <w:rPr>
                <w:sz w:val="20"/>
                <w:szCs w:val="20"/>
              </w:rPr>
            </w:pPr>
          </w:p>
        </w:tc>
      </w:tr>
      <w:tr w:rsidR="001717AA" w:rsidRPr="009E57BF" w14:paraId="22E6F9ED" w14:textId="77777777" w:rsidTr="00343612">
        <w:trPr>
          <w:trHeight w:val="247"/>
        </w:trPr>
        <w:tc>
          <w:tcPr>
            <w:tcW w:w="6475" w:type="dxa"/>
            <w:shd w:val="clear" w:color="auto" w:fill="auto"/>
            <w:vAlign w:val="center"/>
          </w:tcPr>
          <w:p w14:paraId="3A0D5DDD" w14:textId="055E5589" w:rsidR="001717AA" w:rsidRPr="007C02DB" w:rsidRDefault="001717AA" w:rsidP="001717AA">
            <w:pPr>
              <w:jc w:val="right"/>
              <w:rPr>
                <w:sz w:val="20"/>
                <w:szCs w:val="20"/>
              </w:rPr>
            </w:pPr>
            <w:r>
              <w:rPr>
                <w:sz w:val="20"/>
              </w:rPr>
              <w:t>Less than 84%</w:t>
            </w:r>
          </w:p>
        </w:tc>
        <w:tc>
          <w:tcPr>
            <w:tcW w:w="1530" w:type="dxa"/>
            <w:shd w:val="clear" w:color="auto" w:fill="auto"/>
            <w:vAlign w:val="center"/>
          </w:tcPr>
          <w:p w14:paraId="2DD6BA9B" w14:textId="7DFC49C3" w:rsidR="001717AA" w:rsidRPr="007C02DB" w:rsidRDefault="001717AA" w:rsidP="001717AA">
            <w:pPr>
              <w:jc w:val="center"/>
              <w:rPr>
                <w:sz w:val="20"/>
                <w:szCs w:val="20"/>
              </w:rPr>
            </w:pPr>
            <w:r>
              <w:rPr>
                <w:sz w:val="20"/>
                <w:szCs w:val="20"/>
              </w:rPr>
              <w:t>0</w:t>
            </w:r>
          </w:p>
        </w:tc>
        <w:tc>
          <w:tcPr>
            <w:tcW w:w="1345" w:type="dxa"/>
            <w:vMerge/>
            <w:shd w:val="clear" w:color="auto" w:fill="auto"/>
            <w:vAlign w:val="center"/>
          </w:tcPr>
          <w:p w14:paraId="5F322CA1" w14:textId="344E97BF" w:rsidR="001717AA" w:rsidRPr="007C02DB" w:rsidRDefault="001717AA" w:rsidP="001717AA">
            <w:pPr>
              <w:rPr>
                <w:sz w:val="20"/>
                <w:szCs w:val="20"/>
              </w:rPr>
            </w:pPr>
          </w:p>
        </w:tc>
        <w:bookmarkStart w:id="0" w:name="_GoBack"/>
        <w:bookmarkEnd w:id="0"/>
      </w:tr>
      <w:tr w:rsidR="001717AA" w:rsidRPr="009E57BF" w14:paraId="0A5AE633" w14:textId="77777777" w:rsidTr="00362209">
        <w:tc>
          <w:tcPr>
            <w:tcW w:w="9350" w:type="dxa"/>
            <w:gridSpan w:val="3"/>
            <w:shd w:val="clear" w:color="auto" w:fill="E7E6E6" w:themeFill="background2"/>
            <w:vAlign w:val="center"/>
          </w:tcPr>
          <w:p w14:paraId="56C623DE" w14:textId="13D49FD6" w:rsidR="001717AA" w:rsidRPr="007C02DB" w:rsidRDefault="001717AA" w:rsidP="001717AA">
            <w:pPr>
              <w:rPr>
                <w:sz w:val="20"/>
                <w:szCs w:val="20"/>
              </w:rPr>
            </w:pPr>
            <w:r>
              <w:rPr>
                <w:sz w:val="20"/>
              </w:rPr>
              <w:t>HUD Monitoring Findings</w:t>
            </w:r>
          </w:p>
        </w:tc>
      </w:tr>
      <w:tr w:rsidR="001717AA" w:rsidRPr="009E57BF" w14:paraId="742D66A2" w14:textId="77777777" w:rsidTr="00343612">
        <w:tc>
          <w:tcPr>
            <w:tcW w:w="6475" w:type="dxa"/>
            <w:shd w:val="clear" w:color="auto" w:fill="auto"/>
            <w:vAlign w:val="center"/>
          </w:tcPr>
          <w:p w14:paraId="392BD3E6" w14:textId="4D52E703" w:rsidR="001717AA" w:rsidRPr="007C02DB" w:rsidRDefault="001717AA" w:rsidP="001717AA">
            <w:pPr>
              <w:rPr>
                <w:sz w:val="20"/>
                <w:szCs w:val="20"/>
              </w:rPr>
            </w:pPr>
            <w:r>
              <w:rPr>
                <w:sz w:val="20"/>
              </w:rPr>
              <w:t xml:space="preserve">16. Does the recipient have any HUD monitoring findings in any of the agency’s projects? If yes, findings must be resolved or explained to the satisfaction of the Funding Review Panel for the application to meet standards. </w:t>
            </w:r>
          </w:p>
        </w:tc>
        <w:tc>
          <w:tcPr>
            <w:tcW w:w="1530" w:type="dxa"/>
            <w:shd w:val="clear" w:color="auto" w:fill="auto"/>
          </w:tcPr>
          <w:p w14:paraId="169A55E9" w14:textId="77777777" w:rsidR="001717AA" w:rsidRDefault="001717AA" w:rsidP="001717AA">
            <w:pPr>
              <w:rPr>
                <w:sz w:val="20"/>
              </w:rPr>
            </w:pPr>
            <w:r>
              <w:rPr>
                <w:sz w:val="20"/>
              </w:rPr>
              <w:t>Standard Met:</w:t>
            </w:r>
          </w:p>
          <w:p w14:paraId="616CE583" w14:textId="39DE8544" w:rsidR="001717AA" w:rsidRPr="007C02DB" w:rsidRDefault="001717AA" w:rsidP="001717AA">
            <w:pPr>
              <w:rPr>
                <w:sz w:val="20"/>
                <w:szCs w:val="20"/>
              </w:rPr>
            </w:pPr>
            <w:r>
              <w:rPr>
                <w:sz w:val="20"/>
              </w:rPr>
              <w:t>Yes/No</w:t>
            </w:r>
          </w:p>
        </w:tc>
        <w:tc>
          <w:tcPr>
            <w:tcW w:w="1345" w:type="dxa"/>
            <w:shd w:val="clear" w:color="auto" w:fill="auto"/>
          </w:tcPr>
          <w:p w14:paraId="22D8D9EF" w14:textId="1145ADDE" w:rsidR="001717AA" w:rsidRPr="007C02DB" w:rsidRDefault="001717AA" w:rsidP="001717AA">
            <w:pPr>
              <w:rPr>
                <w:sz w:val="20"/>
                <w:szCs w:val="20"/>
              </w:rPr>
            </w:pPr>
          </w:p>
        </w:tc>
      </w:tr>
      <w:tr w:rsidR="001717AA" w:rsidRPr="009E57BF" w14:paraId="364882A8" w14:textId="77777777" w:rsidTr="00343612">
        <w:tc>
          <w:tcPr>
            <w:tcW w:w="9350" w:type="dxa"/>
            <w:gridSpan w:val="3"/>
            <w:shd w:val="clear" w:color="auto" w:fill="E7E6E6" w:themeFill="background2"/>
          </w:tcPr>
          <w:p w14:paraId="22B5DF69" w14:textId="6453C713" w:rsidR="001717AA" w:rsidRPr="009E57BF" w:rsidRDefault="001717AA" w:rsidP="001717AA">
            <w:pPr>
              <w:rPr>
                <w:sz w:val="20"/>
                <w:szCs w:val="20"/>
              </w:rPr>
            </w:pPr>
            <w:r w:rsidRPr="007C02DB">
              <w:rPr>
                <w:sz w:val="20"/>
                <w:szCs w:val="20"/>
              </w:rPr>
              <w:t>Impact on Homelessness</w:t>
            </w:r>
          </w:p>
        </w:tc>
      </w:tr>
      <w:tr w:rsidR="001717AA" w:rsidRPr="009E57BF" w14:paraId="4679AD8B" w14:textId="77777777" w:rsidTr="00577D32">
        <w:trPr>
          <w:trHeight w:val="485"/>
        </w:trPr>
        <w:tc>
          <w:tcPr>
            <w:tcW w:w="9350" w:type="dxa"/>
            <w:gridSpan w:val="3"/>
            <w:vAlign w:val="center"/>
          </w:tcPr>
          <w:p w14:paraId="6D93498E" w14:textId="1D75F5A6" w:rsidR="001717AA" w:rsidRPr="009E57BF" w:rsidRDefault="001717AA" w:rsidP="001717AA">
            <w:pPr>
              <w:rPr>
                <w:sz w:val="20"/>
                <w:szCs w:val="20"/>
              </w:rPr>
            </w:pPr>
            <w:r>
              <w:rPr>
                <w:sz w:val="20"/>
                <w:szCs w:val="20"/>
              </w:rPr>
              <w:t xml:space="preserve">17. Is this project the only CoC funded project with dedicated beds to a </w:t>
            </w:r>
            <w:proofErr w:type="gramStart"/>
            <w:r>
              <w:rPr>
                <w:sz w:val="20"/>
                <w:szCs w:val="20"/>
              </w:rPr>
              <w:t>particular target</w:t>
            </w:r>
            <w:proofErr w:type="gramEnd"/>
            <w:r>
              <w:rPr>
                <w:sz w:val="20"/>
                <w:szCs w:val="20"/>
              </w:rPr>
              <w:t xml:space="preserve"> population</w:t>
            </w:r>
            <w:r w:rsidRPr="00927CD0">
              <w:rPr>
                <w:sz w:val="20"/>
                <w:szCs w:val="20"/>
              </w:rPr>
              <w:t xml:space="preserve">? </w:t>
            </w:r>
            <w:r w:rsidRPr="00927CD0">
              <w:rPr>
                <w:i/>
                <w:sz w:val="20"/>
                <w:szCs w:val="20"/>
              </w:rPr>
              <w:t>(Answered by Project Evaluation based on all applications submitted for this NOFA.)</w:t>
            </w:r>
          </w:p>
        </w:tc>
      </w:tr>
      <w:tr w:rsidR="00274C0E" w:rsidRPr="009E57BF" w14:paraId="54039525" w14:textId="77777777" w:rsidTr="00577D32">
        <w:trPr>
          <w:trHeight w:val="485"/>
        </w:trPr>
        <w:tc>
          <w:tcPr>
            <w:tcW w:w="6475" w:type="dxa"/>
            <w:vAlign w:val="center"/>
          </w:tcPr>
          <w:p w14:paraId="45038922" w14:textId="124BBD33" w:rsidR="00274C0E" w:rsidRPr="007C02DB" w:rsidRDefault="00274C0E" w:rsidP="001717AA">
            <w:pPr>
              <w:jc w:val="right"/>
              <w:rPr>
                <w:sz w:val="20"/>
                <w:szCs w:val="20"/>
              </w:rPr>
            </w:pPr>
            <w:r>
              <w:rPr>
                <w:sz w:val="20"/>
                <w:szCs w:val="20"/>
              </w:rPr>
              <w:t>Yes</w:t>
            </w:r>
          </w:p>
        </w:tc>
        <w:tc>
          <w:tcPr>
            <w:tcW w:w="1530" w:type="dxa"/>
            <w:vMerge w:val="restart"/>
            <w:vAlign w:val="center"/>
          </w:tcPr>
          <w:p w14:paraId="33B0BCD0" w14:textId="77777777" w:rsidR="00274C0E" w:rsidRDefault="00274C0E" w:rsidP="001717AA">
            <w:pPr>
              <w:jc w:val="center"/>
              <w:rPr>
                <w:sz w:val="20"/>
                <w:szCs w:val="20"/>
              </w:rPr>
            </w:pPr>
          </w:p>
        </w:tc>
        <w:tc>
          <w:tcPr>
            <w:tcW w:w="1345" w:type="dxa"/>
            <w:vMerge w:val="restart"/>
          </w:tcPr>
          <w:p w14:paraId="7185711E" w14:textId="77777777" w:rsidR="00274C0E" w:rsidRPr="00927CD0" w:rsidRDefault="00274C0E" w:rsidP="001717AA">
            <w:pPr>
              <w:rPr>
                <w:i/>
                <w:sz w:val="20"/>
                <w:szCs w:val="20"/>
              </w:rPr>
            </w:pPr>
            <w:r w:rsidRPr="00927CD0">
              <w:rPr>
                <w:i/>
                <w:sz w:val="20"/>
                <w:szCs w:val="20"/>
              </w:rPr>
              <w:t>Not Scored</w:t>
            </w:r>
          </w:p>
          <w:p w14:paraId="1E483AC7" w14:textId="36272B8B" w:rsidR="00274C0E" w:rsidRPr="009E57BF" w:rsidRDefault="00274C0E" w:rsidP="001717AA">
            <w:pPr>
              <w:rPr>
                <w:sz w:val="20"/>
                <w:szCs w:val="20"/>
              </w:rPr>
            </w:pPr>
            <w:r w:rsidRPr="00927CD0">
              <w:rPr>
                <w:i/>
                <w:sz w:val="20"/>
                <w:szCs w:val="20"/>
              </w:rPr>
              <w:t>Taken into consideration in a tie score situation</w:t>
            </w:r>
          </w:p>
        </w:tc>
      </w:tr>
      <w:tr w:rsidR="00274C0E" w:rsidRPr="009E57BF" w14:paraId="164C7A0B" w14:textId="77777777" w:rsidTr="007C02DB">
        <w:tc>
          <w:tcPr>
            <w:tcW w:w="6475" w:type="dxa"/>
            <w:vAlign w:val="center"/>
          </w:tcPr>
          <w:p w14:paraId="26B8253B" w14:textId="0EF2B434" w:rsidR="00274C0E" w:rsidRDefault="00274C0E" w:rsidP="001717AA">
            <w:pPr>
              <w:jc w:val="right"/>
              <w:rPr>
                <w:sz w:val="20"/>
                <w:szCs w:val="20"/>
              </w:rPr>
            </w:pPr>
            <w:r>
              <w:rPr>
                <w:sz w:val="20"/>
                <w:szCs w:val="20"/>
              </w:rPr>
              <w:t>No</w:t>
            </w:r>
          </w:p>
        </w:tc>
        <w:tc>
          <w:tcPr>
            <w:tcW w:w="1530" w:type="dxa"/>
            <w:vMerge/>
            <w:vAlign w:val="center"/>
          </w:tcPr>
          <w:p w14:paraId="0179055B" w14:textId="77777777" w:rsidR="00274C0E" w:rsidRDefault="00274C0E" w:rsidP="001717AA">
            <w:pPr>
              <w:jc w:val="center"/>
              <w:rPr>
                <w:sz w:val="20"/>
                <w:szCs w:val="20"/>
              </w:rPr>
            </w:pPr>
          </w:p>
        </w:tc>
        <w:tc>
          <w:tcPr>
            <w:tcW w:w="1345" w:type="dxa"/>
            <w:vMerge/>
          </w:tcPr>
          <w:p w14:paraId="1ACF1B06" w14:textId="77777777" w:rsidR="00274C0E" w:rsidRPr="009E57BF" w:rsidRDefault="00274C0E" w:rsidP="001717AA">
            <w:pPr>
              <w:rPr>
                <w:sz w:val="20"/>
                <w:szCs w:val="20"/>
              </w:rPr>
            </w:pPr>
          </w:p>
        </w:tc>
      </w:tr>
      <w:tr w:rsidR="001717AA" w:rsidRPr="009E57BF" w14:paraId="045EEE7E" w14:textId="77777777" w:rsidTr="00362209">
        <w:tc>
          <w:tcPr>
            <w:tcW w:w="9350" w:type="dxa"/>
            <w:gridSpan w:val="3"/>
            <w:vAlign w:val="center"/>
          </w:tcPr>
          <w:p w14:paraId="6B06F12B" w14:textId="54B0285A" w:rsidR="001717AA" w:rsidRPr="009E57BF" w:rsidRDefault="001717AA" w:rsidP="001717AA">
            <w:pPr>
              <w:rPr>
                <w:sz w:val="20"/>
                <w:szCs w:val="20"/>
              </w:rPr>
            </w:pPr>
            <w:r>
              <w:rPr>
                <w:sz w:val="20"/>
                <w:szCs w:val="20"/>
              </w:rPr>
              <w:t>18. Would additional funds be accepted?</w:t>
            </w:r>
          </w:p>
        </w:tc>
      </w:tr>
      <w:tr w:rsidR="00274C0E" w:rsidRPr="009E57BF" w14:paraId="63DE79DA" w14:textId="77777777" w:rsidTr="007C02DB">
        <w:tc>
          <w:tcPr>
            <w:tcW w:w="6475" w:type="dxa"/>
            <w:vAlign w:val="center"/>
          </w:tcPr>
          <w:p w14:paraId="3339F1C3" w14:textId="4667F312" w:rsidR="00274C0E" w:rsidRDefault="00274C0E" w:rsidP="001717AA">
            <w:pPr>
              <w:jc w:val="right"/>
              <w:rPr>
                <w:sz w:val="20"/>
                <w:szCs w:val="20"/>
              </w:rPr>
            </w:pPr>
            <w:r>
              <w:rPr>
                <w:sz w:val="20"/>
                <w:szCs w:val="20"/>
              </w:rPr>
              <w:t>Yes</w:t>
            </w:r>
          </w:p>
        </w:tc>
        <w:tc>
          <w:tcPr>
            <w:tcW w:w="1530" w:type="dxa"/>
            <w:vMerge w:val="restart"/>
            <w:vAlign w:val="center"/>
          </w:tcPr>
          <w:p w14:paraId="50FC84B4" w14:textId="77777777" w:rsidR="00274C0E" w:rsidRDefault="00274C0E" w:rsidP="001717AA">
            <w:pPr>
              <w:jc w:val="center"/>
              <w:rPr>
                <w:sz w:val="20"/>
                <w:szCs w:val="20"/>
              </w:rPr>
            </w:pPr>
          </w:p>
        </w:tc>
        <w:tc>
          <w:tcPr>
            <w:tcW w:w="1345" w:type="dxa"/>
            <w:vMerge w:val="restart"/>
          </w:tcPr>
          <w:p w14:paraId="027BD672" w14:textId="0498F09A" w:rsidR="00274C0E" w:rsidRPr="000D12EF" w:rsidRDefault="00274C0E" w:rsidP="001717AA">
            <w:pPr>
              <w:rPr>
                <w:i/>
                <w:sz w:val="20"/>
                <w:szCs w:val="20"/>
              </w:rPr>
            </w:pPr>
            <w:r w:rsidRPr="000D12EF">
              <w:rPr>
                <w:i/>
                <w:sz w:val="20"/>
                <w:szCs w:val="20"/>
              </w:rPr>
              <w:t>Not Scored</w:t>
            </w:r>
          </w:p>
        </w:tc>
      </w:tr>
      <w:tr w:rsidR="00274C0E" w:rsidRPr="009E57BF" w14:paraId="32D41F38" w14:textId="77777777" w:rsidTr="007C02DB">
        <w:tc>
          <w:tcPr>
            <w:tcW w:w="6475" w:type="dxa"/>
            <w:vAlign w:val="center"/>
          </w:tcPr>
          <w:p w14:paraId="7ACC4DC3" w14:textId="3ABCD8C9" w:rsidR="00274C0E" w:rsidRDefault="00274C0E" w:rsidP="001717AA">
            <w:pPr>
              <w:jc w:val="right"/>
              <w:rPr>
                <w:sz w:val="20"/>
                <w:szCs w:val="20"/>
              </w:rPr>
            </w:pPr>
            <w:r>
              <w:rPr>
                <w:sz w:val="20"/>
                <w:szCs w:val="20"/>
              </w:rPr>
              <w:t>No</w:t>
            </w:r>
          </w:p>
        </w:tc>
        <w:tc>
          <w:tcPr>
            <w:tcW w:w="1530" w:type="dxa"/>
            <w:vMerge/>
            <w:vAlign w:val="center"/>
          </w:tcPr>
          <w:p w14:paraId="0AD0386A" w14:textId="77777777" w:rsidR="00274C0E" w:rsidRDefault="00274C0E" w:rsidP="001717AA">
            <w:pPr>
              <w:jc w:val="center"/>
              <w:rPr>
                <w:sz w:val="20"/>
                <w:szCs w:val="20"/>
              </w:rPr>
            </w:pPr>
          </w:p>
        </w:tc>
        <w:tc>
          <w:tcPr>
            <w:tcW w:w="1345" w:type="dxa"/>
            <w:vMerge/>
          </w:tcPr>
          <w:p w14:paraId="7110F6AC" w14:textId="77777777" w:rsidR="00274C0E" w:rsidRPr="009E57BF" w:rsidRDefault="00274C0E" w:rsidP="001717AA">
            <w:pPr>
              <w:rPr>
                <w:sz w:val="20"/>
                <w:szCs w:val="20"/>
              </w:rPr>
            </w:pPr>
          </w:p>
        </w:tc>
      </w:tr>
      <w:tr w:rsidR="00A92AF1" w:rsidRPr="009E57BF" w14:paraId="05DDAFCA" w14:textId="77777777" w:rsidTr="00E40952">
        <w:tc>
          <w:tcPr>
            <w:tcW w:w="9350" w:type="dxa"/>
            <w:gridSpan w:val="3"/>
            <w:vAlign w:val="center"/>
          </w:tcPr>
          <w:p w14:paraId="119E6D8F" w14:textId="01A791A6" w:rsidR="00A92AF1" w:rsidRPr="00FB6DC3" w:rsidRDefault="00A92AF1" w:rsidP="001717AA">
            <w:pPr>
              <w:rPr>
                <w:sz w:val="20"/>
                <w:szCs w:val="20"/>
              </w:rPr>
            </w:pPr>
            <w:r w:rsidRPr="00FB6DC3">
              <w:rPr>
                <w:sz w:val="20"/>
                <w:szCs w:val="20"/>
              </w:rPr>
              <w:t>19. LPB membership acknowledgement</w:t>
            </w:r>
          </w:p>
        </w:tc>
      </w:tr>
      <w:tr w:rsidR="00A92AF1" w:rsidRPr="009E57BF" w14:paraId="3ABEA98A" w14:textId="77777777" w:rsidTr="007C02DB">
        <w:tc>
          <w:tcPr>
            <w:tcW w:w="6475" w:type="dxa"/>
            <w:vAlign w:val="center"/>
          </w:tcPr>
          <w:p w14:paraId="51447449" w14:textId="42F5F86E" w:rsidR="00A92AF1" w:rsidRPr="00FB6DC3" w:rsidRDefault="00A92AF1" w:rsidP="00A92AF1">
            <w:pPr>
              <w:jc w:val="right"/>
              <w:rPr>
                <w:sz w:val="20"/>
                <w:szCs w:val="20"/>
              </w:rPr>
            </w:pPr>
            <w:r w:rsidRPr="00FB6DC3">
              <w:rPr>
                <w:sz w:val="20"/>
                <w:szCs w:val="20"/>
              </w:rPr>
              <w:t>Yes</w:t>
            </w:r>
          </w:p>
        </w:tc>
        <w:tc>
          <w:tcPr>
            <w:tcW w:w="1530" w:type="dxa"/>
            <w:vAlign w:val="center"/>
          </w:tcPr>
          <w:p w14:paraId="4A2DFBC5" w14:textId="148B40DC" w:rsidR="00A92AF1" w:rsidRPr="00FB6DC3" w:rsidRDefault="00A92AF1" w:rsidP="001717AA">
            <w:pPr>
              <w:jc w:val="center"/>
              <w:rPr>
                <w:sz w:val="20"/>
                <w:szCs w:val="20"/>
              </w:rPr>
            </w:pPr>
            <w:r w:rsidRPr="00FB6DC3">
              <w:rPr>
                <w:sz w:val="20"/>
                <w:szCs w:val="20"/>
              </w:rPr>
              <w:t>5</w:t>
            </w:r>
          </w:p>
        </w:tc>
        <w:tc>
          <w:tcPr>
            <w:tcW w:w="1345" w:type="dxa"/>
            <w:vMerge w:val="restart"/>
          </w:tcPr>
          <w:p w14:paraId="612099F1" w14:textId="77777777" w:rsidR="00A92AF1" w:rsidRPr="009E57BF" w:rsidRDefault="00A92AF1" w:rsidP="001717AA">
            <w:pPr>
              <w:rPr>
                <w:sz w:val="20"/>
                <w:szCs w:val="20"/>
              </w:rPr>
            </w:pPr>
          </w:p>
        </w:tc>
      </w:tr>
      <w:tr w:rsidR="00A92AF1" w:rsidRPr="009E57BF" w14:paraId="0185DF0C" w14:textId="77777777" w:rsidTr="007C02DB">
        <w:tc>
          <w:tcPr>
            <w:tcW w:w="6475" w:type="dxa"/>
            <w:vAlign w:val="center"/>
          </w:tcPr>
          <w:p w14:paraId="3DB93092" w14:textId="0051CEAD" w:rsidR="00A92AF1" w:rsidRPr="00FB6DC3" w:rsidRDefault="00A92AF1" w:rsidP="00A92AF1">
            <w:pPr>
              <w:jc w:val="right"/>
              <w:rPr>
                <w:sz w:val="20"/>
                <w:szCs w:val="20"/>
              </w:rPr>
            </w:pPr>
            <w:r w:rsidRPr="00FB6DC3">
              <w:rPr>
                <w:sz w:val="20"/>
                <w:szCs w:val="20"/>
              </w:rPr>
              <w:t>No</w:t>
            </w:r>
          </w:p>
        </w:tc>
        <w:tc>
          <w:tcPr>
            <w:tcW w:w="1530" w:type="dxa"/>
            <w:vAlign w:val="center"/>
          </w:tcPr>
          <w:p w14:paraId="04891F91" w14:textId="3D43EA33" w:rsidR="00A92AF1" w:rsidRPr="00FB6DC3" w:rsidRDefault="00A92AF1" w:rsidP="001717AA">
            <w:pPr>
              <w:jc w:val="center"/>
              <w:rPr>
                <w:sz w:val="20"/>
                <w:szCs w:val="20"/>
              </w:rPr>
            </w:pPr>
            <w:r w:rsidRPr="00FB6DC3">
              <w:rPr>
                <w:sz w:val="20"/>
                <w:szCs w:val="20"/>
              </w:rPr>
              <w:t>0</w:t>
            </w:r>
          </w:p>
        </w:tc>
        <w:tc>
          <w:tcPr>
            <w:tcW w:w="1345" w:type="dxa"/>
            <w:vMerge/>
          </w:tcPr>
          <w:p w14:paraId="1B8CBEF1" w14:textId="77777777" w:rsidR="00A92AF1" w:rsidRPr="009E57BF" w:rsidRDefault="00A92AF1" w:rsidP="001717AA">
            <w:pPr>
              <w:rPr>
                <w:sz w:val="20"/>
                <w:szCs w:val="20"/>
              </w:rPr>
            </w:pPr>
          </w:p>
        </w:tc>
      </w:tr>
      <w:tr w:rsidR="001717AA" w:rsidRPr="009E57BF" w14:paraId="34F9E195" w14:textId="77777777" w:rsidTr="00144B1B">
        <w:tc>
          <w:tcPr>
            <w:tcW w:w="9350" w:type="dxa"/>
            <w:gridSpan w:val="3"/>
            <w:shd w:val="clear" w:color="auto" w:fill="E7E6E6" w:themeFill="background2"/>
            <w:vAlign w:val="center"/>
          </w:tcPr>
          <w:p w14:paraId="66CBD6BC" w14:textId="35D3C135" w:rsidR="001717AA" w:rsidRPr="00570869" w:rsidRDefault="001717AA" w:rsidP="001717AA">
            <w:pPr>
              <w:rPr>
                <w:b/>
                <w:sz w:val="20"/>
                <w:szCs w:val="20"/>
              </w:rPr>
            </w:pPr>
            <w:r>
              <w:rPr>
                <w:sz w:val="20"/>
                <w:szCs w:val="20"/>
              </w:rPr>
              <w:t xml:space="preserve">Serving High Need Populations </w:t>
            </w:r>
            <w:r>
              <w:rPr>
                <w:b/>
                <w:sz w:val="20"/>
              </w:rPr>
              <w:t>– PSH ONLY</w:t>
            </w:r>
          </w:p>
        </w:tc>
      </w:tr>
      <w:tr w:rsidR="001717AA" w:rsidRPr="009E57BF" w14:paraId="3AC636CC" w14:textId="77777777" w:rsidTr="00362209">
        <w:tc>
          <w:tcPr>
            <w:tcW w:w="9350" w:type="dxa"/>
            <w:gridSpan w:val="3"/>
          </w:tcPr>
          <w:p w14:paraId="0B363CC6" w14:textId="605B8ACF" w:rsidR="001717AA" w:rsidRPr="009E57BF" w:rsidRDefault="00CD5FAB" w:rsidP="001717AA">
            <w:pPr>
              <w:rPr>
                <w:sz w:val="20"/>
                <w:szCs w:val="20"/>
              </w:rPr>
            </w:pPr>
            <w:r>
              <w:rPr>
                <w:sz w:val="20"/>
                <w:szCs w:val="20"/>
              </w:rPr>
              <w:t>20</w:t>
            </w:r>
            <w:r w:rsidR="001717AA">
              <w:rPr>
                <w:sz w:val="20"/>
                <w:szCs w:val="20"/>
              </w:rPr>
              <w:t>. What percentage of the households met “hard to serve” criteria defined as having zero income at Start/entry? (APR 23)</w:t>
            </w:r>
          </w:p>
        </w:tc>
      </w:tr>
      <w:tr w:rsidR="001717AA" w:rsidRPr="009E57BF" w14:paraId="5A843FC7" w14:textId="77777777" w:rsidTr="00362209">
        <w:tc>
          <w:tcPr>
            <w:tcW w:w="6475" w:type="dxa"/>
          </w:tcPr>
          <w:p w14:paraId="127F999C" w14:textId="04FCEE64" w:rsidR="001717AA" w:rsidRDefault="001717AA" w:rsidP="001717AA">
            <w:pPr>
              <w:jc w:val="right"/>
              <w:rPr>
                <w:sz w:val="20"/>
                <w:szCs w:val="20"/>
              </w:rPr>
            </w:pPr>
            <w:r>
              <w:rPr>
                <w:sz w:val="20"/>
                <w:szCs w:val="20"/>
              </w:rPr>
              <w:t>80% or more</w:t>
            </w:r>
          </w:p>
        </w:tc>
        <w:tc>
          <w:tcPr>
            <w:tcW w:w="1530" w:type="dxa"/>
          </w:tcPr>
          <w:p w14:paraId="4434B570" w14:textId="4339145B" w:rsidR="001717AA" w:rsidRDefault="001717AA" w:rsidP="001717AA">
            <w:pPr>
              <w:jc w:val="center"/>
              <w:rPr>
                <w:sz w:val="20"/>
                <w:szCs w:val="20"/>
              </w:rPr>
            </w:pPr>
            <w:r>
              <w:rPr>
                <w:sz w:val="20"/>
                <w:szCs w:val="20"/>
              </w:rPr>
              <w:t>10</w:t>
            </w:r>
          </w:p>
        </w:tc>
        <w:tc>
          <w:tcPr>
            <w:tcW w:w="1345" w:type="dxa"/>
            <w:vMerge w:val="restart"/>
          </w:tcPr>
          <w:p w14:paraId="35215345" w14:textId="77777777" w:rsidR="001717AA" w:rsidRPr="009E57BF" w:rsidRDefault="001717AA" w:rsidP="001717AA">
            <w:pPr>
              <w:rPr>
                <w:sz w:val="20"/>
                <w:szCs w:val="20"/>
              </w:rPr>
            </w:pPr>
          </w:p>
        </w:tc>
      </w:tr>
      <w:tr w:rsidR="001717AA" w:rsidRPr="009E57BF" w14:paraId="50347A46" w14:textId="77777777" w:rsidTr="00362209">
        <w:tc>
          <w:tcPr>
            <w:tcW w:w="6475" w:type="dxa"/>
          </w:tcPr>
          <w:p w14:paraId="206F864A" w14:textId="47E8C85D" w:rsidR="001717AA" w:rsidRDefault="001717AA" w:rsidP="001717AA">
            <w:pPr>
              <w:jc w:val="right"/>
              <w:rPr>
                <w:sz w:val="20"/>
                <w:szCs w:val="20"/>
              </w:rPr>
            </w:pPr>
            <w:r>
              <w:rPr>
                <w:sz w:val="20"/>
                <w:szCs w:val="20"/>
              </w:rPr>
              <w:t xml:space="preserve">70-%79% </w:t>
            </w:r>
          </w:p>
        </w:tc>
        <w:tc>
          <w:tcPr>
            <w:tcW w:w="1530" w:type="dxa"/>
          </w:tcPr>
          <w:p w14:paraId="717F8EE9" w14:textId="041360BF" w:rsidR="001717AA" w:rsidRDefault="001717AA" w:rsidP="001717AA">
            <w:pPr>
              <w:jc w:val="center"/>
              <w:rPr>
                <w:sz w:val="20"/>
                <w:szCs w:val="20"/>
              </w:rPr>
            </w:pPr>
            <w:r>
              <w:rPr>
                <w:sz w:val="20"/>
                <w:szCs w:val="20"/>
              </w:rPr>
              <w:t>8</w:t>
            </w:r>
          </w:p>
        </w:tc>
        <w:tc>
          <w:tcPr>
            <w:tcW w:w="1345" w:type="dxa"/>
            <w:vMerge/>
          </w:tcPr>
          <w:p w14:paraId="459A6C2B" w14:textId="77777777" w:rsidR="001717AA" w:rsidRPr="009E57BF" w:rsidRDefault="001717AA" w:rsidP="001717AA">
            <w:pPr>
              <w:rPr>
                <w:sz w:val="20"/>
                <w:szCs w:val="20"/>
              </w:rPr>
            </w:pPr>
          </w:p>
        </w:tc>
      </w:tr>
      <w:tr w:rsidR="001717AA" w:rsidRPr="009E57BF" w14:paraId="2A45D1B2" w14:textId="77777777" w:rsidTr="00362209">
        <w:tc>
          <w:tcPr>
            <w:tcW w:w="6475" w:type="dxa"/>
          </w:tcPr>
          <w:p w14:paraId="68E34F17" w14:textId="75512DBF" w:rsidR="001717AA" w:rsidRDefault="001717AA" w:rsidP="001717AA">
            <w:pPr>
              <w:jc w:val="right"/>
              <w:rPr>
                <w:sz w:val="20"/>
                <w:szCs w:val="20"/>
              </w:rPr>
            </w:pPr>
            <w:r>
              <w:rPr>
                <w:sz w:val="20"/>
                <w:szCs w:val="20"/>
              </w:rPr>
              <w:t>50%-69%</w:t>
            </w:r>
          </w:p>
        </w:tc>
        <w:tc>
          <w:tcPr>
            <w:tcW w:w="1530" w:type="dxa"/>
          </w:tcPr>
          <w:p w14:paraId="735E05B6" w14:textId="4654E136" w:rsidR="001717AA" w:rsidRDefault="001717AA" w:rsidP="001717AA">
            <w:pPr>
              <w:jc w:val="center"/>
              <w:rPr>
                <w:sz w:val="20"/>
                <w:szCs w:val="20"/>
              </w:rPr>
            </w:pPr>
            <w:r>
              <w:rPr>
                <w:sz w:val="20"/>
                <w:szCs w:val="20"/>
              </w:rPr>
              <w:t>5</w:t>
            </w:r>
          </w:p>
        </w:tc>
        <w:tc>
          <w:tcPr>
            <w:tcW w:w="1345" w:type="dxa"/>
            <w:vMerge/>
          </w:tcPr>
          <w:p w14:paraId="790E0795" w14:textId="77777777" w:rsidR="001717AA" w:rsidRPr="009E57BF" w:rsidRDefault="001717AA" w:rsidP="001717AA">
            <w:pPr>
              <w:rPr>
                <w:sz w:val="20"/>
                <w:szCs w:val="20"/>
              </w:rPr>
            </w:pPr>
          </w:p>
        </w:tc>
      </w:tr>
      <w:tr w:rsidR="001717AA" w:rsidRPr="009E57BF" w14:paraId="73B89EB0" w14:textId="77777777" w:rsidTr="00362209">
        <w:tc>
          <w:tcPr>
            <w:tcW w:w="6475" w:type="dxa"/>
          </w:tcPr>
          <w:p w14:paraId="53348998" w14:textId="78FAE3A7" w:rsidR="001717AA" w:rsidRDefault="001717AA" w:rsidP="001717AA">
            <w:pPr>
              <w:jc w:val="right"/>
              <w:rPr>
                <w:sz w:val="20"/>
                <w:szCs w:val="20"/>
              </w:rPr>
            </w:pPr>
            <w:r>
              <w:rPr>
                <w:sz w:val="20"/>
                <w:szCs w:val="20"/>
              </w:rPr>
              <w:t>Less than 50%</w:t>
            </w:r>
          </w:p>
        </w:tc>
        <w:tc>
          <w:tcPr>
            <w:tcW w:w="1530" w:type="dxa"/>
          </w:tcPr>
          <w:p w14:paraId="218F75CB" w14:textId="4BFC88BC" w:rsidR="001717AA" w:rsidRDefault="001717AA" w:rsidP="001717AA">
            <w:pPr>
              <w:jc w:val="center"/>
              <w:rPr>
                <w:sz w:val="20"/>
                <w:szCs w:val="20"/>
              </w:rPr>
            </w:pPr>
            <w:r>
              <w:rPr>
                <w:sz w:val="20"/>
                <w:szCs w:val="20"/>
              </w:rPr>
              <w:t>0</w:t>
            </w:r>
          </w:p>
        </w:tc>
        <w:tc>
          <w:tcPr>
            <w:tcW w:w="1345" w:type="dxa"/>
            <w:vMerge/>
          </w:tcPr>
          <w:p w14:paraId="17A6C3F7" w14:textId="77777777" w:rsidR="001717AA" w:rsidRPr="009E57BF" w:rsidRDefault="001717AA" w:rsidP="001717AA">
            <w:pPr>
              <w:rPr>
                <w:sz w:val="20"/>
                <w:szCs w:val="20"/>
              </w:rPr>
            </w:pPr>
          </w:p>
        </w:tc>
      </w:tr>
      <w:tr w:rsidR="001717AA" w:rsidRPr="009E57BF" w14:paraId="42FC0415" w14:textId="77777777" w:rsidTr="00362209">
        <w:tc>
          <w:tcPr>
            <w:tcW w:w="6475" w:type="dxa"/>
            <w:vAlign w:val="center"/>
          </w:tcPr>
          <w:p w14:paraId="3FA8981A" w14:textId="30B44AF2" w:rsidR="001717AA" w:rsidRPr="00FB6DC3" w:rsidRDefault="00927CD0" w:rsidP="001717AA">
            <w:pPr>
              <w:jc w:val="right"/>
              <w:rPr>
                <w:sz w:val="20"/>
                <w:szCs w:val="20"/>
              </w:rPr>
            </w:pPr>
            <w:r w:rsidRPr="00FB6DC3">
              <w:rPr>
                <w:i/>
                <w:sz w:val="20"/>
                <w:szCs w:val="20"/>
              </w:rPr>
              <w:lastRenderedPageBreak/>
              <w:t>Narrative review: Does the narrative warrant further consideration in scoring?</w:t>
            </w:r>
          </w:p>
        </w:tc>
        <w:tc>
          <w:tcPr>
            <w:tcW w:w="2875" w:type="dxa"/>
            <w:gridSpan w:val="2"/>
          </w:tcPr>
          <w:p w14:paraId="48215D10" w14:textId="77777777" w:rsidR="001717AA" w:rsidRPr="00FB6DC3" w:rsidRDefault="001717AA" w:rsidP="001717AA">
            <w:pPr>
              <w:rPr>
                <w:sz w:val="20"/>
                <w:szCs w:val="20"/>
              </w:rPr>
            </w:pPr>
          </w:p>
        </w:tc>
      </w:tr>
      <w:tr w:rsidR="001717AA" w:rsidRPr="009E57BF" w14:paraId="0617A369" w14:textId="77777777" w:rsidTr="00F825EA">
        <w:tc>
          <w:tcPr>
            <w:tcW w:w="9350" w:type="dxa"/>
            <w:gridSpan w:val="3"/>
            <w:shd w:val="clear" w:color="auto" w:fill="auto"/>
          </w:tcPr>
          <w:p w14:paraId="5758D607" w14:textId="3046E964" w:rsidR="001717AA" w:rsidRPr="00FB6DC3" w:rsidRDefault="001717AA" w:rsidP="001717AA">
            <w:pPr>
              <w:rPr>
                <w:sz w:val="20"/>
                <w:szCs w:val="20"/>
              </w:rPr>
            </w:pPr>
            <w:r w:rsidRPr="00FB6DC3">
              <w:rPr>
                <w:sz w:val="20"/>
                <w:szCs w:val="20"/>
              </w:rPr>
              <w:t>2</w:t>
            </w:r>
            <w:r w:rsidR="00CD5FAB" w:rsidRPr="00FB6DC3">
              <w:rPr>
                <w:sz w:val="20"/>
                <w:szCs w:val="20"/>
              </w:rPr>
              <w:t>1</w:t>
            </w:r>
            <w:r w:rsidRPr="00FB6DC3">
              <w:rPr>
                <w:sz w:val="20"/>
                <w:szCs w:val="20"/>
              </w:rPr>
              <w:t>. What percentage of participants met “hard to serve” criteria defined as having two or more physical or mental health conditions known at Start/entry? (APR 13.A.2)</w:t>
            </w:r>
          </w:p>
        </w:tc>
      </w:tr>
      <w:tr w:rsidR="001717AA" w:rsidRPr="009E57BF" w14:paraId="1C89DA45" w14:textId="77777777" w:rsidTr="00362209">
        <w:tc>
          <w:tcPr>
            <w:tcW w:w="6475" w:type="dxa"/>
          </w:tcPr>
          <w:p w14:paraId="08FCA53E" w14:textId="15D85ACF" w:rsidR="001717AA" w:rsidRDefault="001717AA" w:rsidP="001717AA">
            <w:pPr>
              <w:jc w:val="right"/>
              <w:rPr>
                <w:sz w:val="20"/>
                <w:szCs w:val="20"/>
              </w:rPr>
            </w:pPr>
            <w:r>
              <w:rPr>
                <w:sz w:val="20"/>
                <w:szCs w:val="20"/>
              </w:rPr>
              <w:t xml:space="preserve">More than 50% </w:t>
            </w:r>
          </w:p>
        </w:tc>
        <w:tc>
          <w:tcPr>
            <w:tcW w:w="1530" w:type="dxa"/>
          </w:tcPr>
          <w:p w14:paraId="5F5BF178" w14:textId="574C3398" w:rsidR="001717AA" w:rsidRDefault="001717AA" w:rsidP="001717AA">
            <w:pPr>
              <w:jc w:val="center"/>
              <w:rPr>
                <w:sz w:val="20"/>
                <w:szCs w:val="20"/>
              </w:rPr>
            </w:pPr>
            <w:r>
              <w:rPr>
                <w:sz w:val="20"/>
                <w:szCs w:val="20"/>
              </w:rPr>
              <w:t>10</w:t>
            </w:r>
          </w:p>
        </w:tc>
        <w:tc>
          <w:tcPr>
            <w:tcW w:w="1345" w:type="dxa"/>
            <w:vMerge w:val="restart"/>
          </w:tcPr>
          <w:p w14:paraId="654B8067" w14:textId="77777777" w:rsidR="001717AA" w:rsidRPr="009E57BF" w:rsidRDefault="001717AA" w:rsidP="001717AA">
            <w:pPr>
              <w:rPr>
                <w:sz w:val="20"/>
                <w:szCs w:val="20"/>
              </w:rPr>
            </w:pPr>
          </w:p>
        </w:tc>
      </w:tr>
      <w:tr w:rsidR="001717AA" w:rsidRPr="009E57BF" w14:paraId="54CC3725" w14:textId="77777777" w:rsidTr="00362209">
        <w:tc>
          <w:tcPr>
            <w:tcW w:w="6475" w:type="dxa"/>
          </w:tcPr>
          <w:p w14:paraId="36AA2458" w14:textId="75EC1EF4" w:rsidR="001717AA" w:rsidRDefault="001717AA" w:rsidP="001717AA">
            <w:pPr>
              <w:jc w:val="right"/>
              <w:rPr>
                <w:sz w:val="20"/>
                <w:szCs w:val="20"/>
              </w:rPr>
            </w:pPr>
            <w:r>
              <w:rPr>
                <w:sz w:val="20"/>
                <w:szCs w:val="20"/>
              </w:rPr>
              <w:t>30%-49%</w:t>
            </w:r>
          </w:p>
        </w:tc>
        <w:tc>
          <w:tcPr>
            <w:tcW w:w="1530" w:type="dxa"/>
          </w:tcPr>
          <w:p w14:paraId="38411305" w14:textId="038492F4" w:rsidR="001717AA" w:rsidRDefault="001717AA" w:rsidP="001717AA">
            <w:pPr>
              <w:jc w:val="center"/>
              <w:rPr>
                <w:sz w:val="20"/>
                <w:szCs w:val="20"/>
              </w:rPr>
            </w:pPr>
            <w:r>
              <w:rPr>
                <w:sz w:val="20"/>
                <w:szCs w:val="20"/>
              </w:rPr>
              <w:t>8</w:t>
            </w:r>
          </w:p>
        </w:tc>
        <w:tc>
          <w:tcPr>
            <w:tcW w:w="1345" w:type="dxa"/>
            <w:vMerge/>
          </w:tcPr>
          <w:p w14:paraId="3383727F" w14:textId="77777777" w:rsidR="001717AA" w:rsidRPr="009E57BF" w:rsidRDefault="001717AA" w:rsidP="001717AA">
            <w:pPr>
              <w:rPr>
                <w:sz w:val="20"/>
                <w:szCs w:val="20"/>
              </w:rPr>
            </w:pPr>
          </w:p>
        </w:tc>
      </w:tr>
      <w:tr w:rsidR="001717AA" w:rsidRPr="009E57BF" w14:paraId="38CF1F72" w14:textId="77777777" w:rsidTr="00362209">
        <w:tc>
          <w:tcPr>
            <w:tcW w:w="6475" w:type="dxa"/>
          </w:tcPr>
          <w:p w14:paraId="33DA00E9" w14:textId="3A1A8FE1" w:rsidR="001717AA" w:rsidRDefault="001717AA" w:rsidP="001717AA">
            <w:pPr>
              <w:jc w:val="right"/>
              <w:rPr>
                <w:sz w:val="20"/>
                <w:szCs w:val="20"/>
              </w:rPr>
            </w:pPr>
            <w:r>
              <w:rPr>
                <w:sz w:val="20"/>
                <w:szCs w:val="20"/>
              </w:rPr>
              <w:t>10%-29%</w:t>
            </w:r>
          </w:p>
        </w:tc>
        <w:tc>
          <w:tcPr>
            <w:tcW w:w="1530" w:type="dxa"/>
          </w:tcPr>
          <w:p w14:paraId="4D61B5F2" w14:textId="5CF28671" w:rsidR="001717AA" w:rsidRDefault="001717AA" w:rsidP="001717AA">
            <w:pPr>
              <w:jc w:val="center"/>
              <w:rPr>
                <w:sz w:val="20"/>
                <w:szCs w:val="20"/>
              </w:rPr>
            </w:pPr>
            <w:r>
              <w:rPr>
                <w:sz w:val="20"/>
                <w:szCs w:val="20"/>
              </w:rPr>
              <w:t>5</w:t>
            </w:r>
          </w:p>
        </w:tc>
        <w:tc>
          <w:tcPr>
            <w:tcW w:w="1345" w:type="dxa"/>
            <w:vMerge/>
          </w:tcPr>
          <w:p w14:paraId="388DF3CF" w14:textId="77777777" w:rsidR="001717AA" w:rsidRPr="009E57BF" w:rsidRDefault="001717AA" w:rsidP="001717AA">
            <w:pPr>
              <w:rPr>
                <w:sz w:val="20"/>
                <w:szCs w:val="20"/>
              </w:rPr>
            </w:pPr>
          </w:p>
        </w:tc>
      </w:tr>
      <w:tr w:rsidR="001717AA" w:rsidRPr="009E57BF" w14:paraId="4A45D701" w14:textId="77777777" w:rsidTr="00362209">
        <w:tc>
          <w:tcPr>
            <w:tcW w:w="6475" w:type="dxa"/>
          </w:tcPr>
          <w:p w14:paraId="01D120C1" w14:textId="6132DC9A" w:rsidR="001717AA" w:rsidRDefault="001717AA" w:rsidP="001717AA">
            <w:pPr>
              <w:jc w:val="right"/>
              <w:rPr>
                <w:sz w:val="20"/>
                <w:szCs w:val="20"/>
              </w:rPr>
            </w:pPr>
            <w:r>
              <w:rPr>
                <w:sz w:val="20"/>
                <w:szCs w:val="20"/>
              </w:rPr>
              <w:t>Less than 10%</w:t>
            </w:r>
          </w:p>
        </w:tc>
        <w:tc>
          <w:tcPr>
            <w:tcW w:w="1530" w:type="dxa"/>
          </w:tcPr>
          <w:p w14:paraId="4EE23D58" w14:textId="5F1C7251" w:rsidR="001717AA" w:rsidRDefault="001717AA" w:rsidP="001717AA">
            <w:pPr>
              <w:jc w:val="center"/>
              <w:rPr>
                <w:sz w:val="20"/>
                <w:szCs w:val="20"/>
              </w:rPr>
            </w:pPr>
            <w:r>
              <w:rPr>
                <w:sz w:val="20"/>
                <w:szCs w:val="20"/>
              </w:rPr>
              <w:t>0</w:t>
            </w:r>
          </w:p>
        </w:tc>
        <w:tc>
          <w:tcPr>
            <w:tcW w:w="1345" w:type="dxa"/>
            <w:vMerge/>
          </w:tcPr>
          <w:p w14:paraId="58583067" w14:textId="77777777" w:rsidR="001717AA" w:rsidRPr="009E57BF" w:rsidRDefault="001717AA" w:rsidP="001717AA">
            <w:pPr>
              <w:rPr>
                <w:sz w:val="20"/>
                <w:szCs w:val="20"/>
              </w:rPr>
            </w:pPr>
          </w:p>
        </w:tc>
      </w:tr>
      <w:tr w:rsidR="001717AA" w:rsidRPr="009E57BF" w14:paraId="6137BAC3" w14:textId="77777777" w:rsidTr="00362209">
        <w:tc>
          <w:tcPr>
            <w:tcW w:w="6475" w:type="dxa"/>
            <w:vAlign w:val="center"/>
          </w:tcPr>
          <w:p w14:paraId="638BEE7B" w14:textId="542EE468" w:rsidR="001717AA" w:rsidRPr="00FB6DC3" w:rsidRDefault="00927CD0" w:rsidP="001717AA">
            <w:pPr>
              <w:jc w:val="right"/>
              <w:rPr>
                <w:sz w:val="20"/>
                <w:szCs w:val="20"/>
              </w:rPr>
            </w:pPr>
            <w:r w:rsidRPr="00FB6DC3">
              <w:rPr>
                <w:i/>
                <w:sz w:val="20"/>
                <w:szCs w:val="20"/>
              </w:rPr>
              <w:t>Narrative review: Does the narrative warrant further consideration in scoring?</w:t>
            </w:r>
          </w:p>
        </w:tc>
        <w:tc>
          <w:tcPr>
            <w:tcW w:w="2875" w:type="dxa"/>
            <w:gridSpan w:val="2"/>
          </w:tcPr>
          <w:p w14:paraId="25F27323" w14:textId="77777777" w:rsidR="001717AA" w:rsidRPr="00FB6DC3" w:rsidRDefault="001717AA" w:rsidP="001717AA">
            <w:pPr>
              <w:rPr>
                <w:sz w:val="20"/>
                <w:szCs w:val="20"/>
              </w:rPr>
            </w:pPr>
          </w:p>
        </w:tc>
      </w:tr>
      <w:tr w:rsidR="001717AA" w:rsidRPr="009E57BF" w14:paraId="48BE9E36" w14:textId="77777777" w:rsidTr="00362209">
        <w:tc>
          <w:tcPr>
            <w:tcW w:w="9350" w:type="dxa"/>
            <w:gridSpan w:val="3"/>
            <w:vAlign w:val="center"/>
          </w:tcPr>
          <w:p w14:paraId="215B5AFF" w14:textId="2E1BF881" w:rsidR="001717AA" w:rsidRPr="00FB6DC3" w:rsidRDefault="001717AA" w:rsidP="001717AA">
            <w:pPr>
              <w:rPr>
                <w:sz w:val="20"/>
                <w:szCs w:val="20"/>
              </w:rPr>
            </w:pPr>
            <w:r w:rsidRPr="00FB6DC3">
              <w:rPr>
                <w:sz w:val="20"/>
                <w:szCs w:val="20"/>
              </w:rPr>
              <w:t>2</w:t>
            </w:r>
            <w:r w:rsidR="00CD5FAB" w:rsidRPr="00FB6DC3">
              <w:rPr>
                <w:sz w:val="20"/>
                <w:szCs w:val="20"/>
              </w:rPr>
              <w:t>2</w:t>
            </w:r>
            <w:r w:rsidRPr="00FB6DC3">
              <w:rPr>
                <w:sz w:val="20"/>
                <w:szCs w:val="20"/>
              </w:rPr>
              <w:t xml:space="preserve">.  </w:t>
            </w:r>
            <w:r w:rsidRPr="00FB6DC3">
              <w:rPr>
                <w:sz w:val="20"/>
              </w:rPr>
              <w:t>What percentage of the households served were chronically homeless? (APR Q26a.)</w:t>
            </w:r>
          </w:p>
        </w:tc>
      </w:tr>
      <w:tr w:rsidR="001717AA" w:rsidRPr="009E57BF" w14:paraId="2ABD3B0E" w14:textId="77777777" w:rsidTr="00362209">
        <w:tc>
          <w:tcPr>
            <w:tcW w:w="6475" w:type="dxa"/>
          </w:tcPr>
          <w:p w14:paraId="214EAF04" w14:textId="130F8BF7" w:rsidR="001717AA" w:rsidRPr="00FB6DC3" w:rsidRDefault="001717AA" w:rsidP="001717AA">
            <w:pPr>
              <w:jc w:val="right"/>
              <w:rPr>
                <w:sz w:val="20"/>
                <w:szCs w:val="20"/>
              </w:rPr>
            </w:pPr>
            <w:r w:rsidRPr="00FB6DC3">
              <w:rPr>
                <w:sz w:val="20"/>
                <w:szCs w:val="20"/>
              </w:rPr>
              <w:t>80% or more</w:t>
            </w:r>
          </w:p>
        </w:tc>
        <w:tc>
          <w:tcPr>
            <w:tcW w:w="1530" w:type="dxa"/>
          </w:tcPr>
          <w:p w14:paraId="629CFB20" w14:textId="3679D778" w:rsidR="001717AA" w:rsidRPr="00FB6DC3" w:rsidRDefault="001717AA" w:rsidP="001717AA">
            <w:pPr>
              <w:jc w:val="center"/>
              <w:rPr>
                <w:sz w:val="20"/>
                <w:szCs w:val="20"/>
              </w:rPr>
            </w:pPr>
            <w:r w:rsidRPr="00FB6DC3">
              <w:rPr>
                <w:sz w:val="20"/>
                <w:szCs w:val="20"/>
              </w:rPr>
              <w:t>10</w:t>
            </w:r>
          </w:p>
        </w:tc>
        <w:tc>
          <w:tcPr>
            <w:tcW w:w="1345" w:type="dxa"/>
            <w:vMerge w:val="restart"/>
          </w:tcPr>
          <w:p w14:paraId="3B5AF030" w14:textId="77777777" w:rsidR="001717AA" w:rsidRPr="00FB6DC3" w:rsidRDefault="001717AA" w:rsidP="001717AA">
            <w:pPr>
              <w:rPr>
                <w:sz w:val="20"/>
                <w:szCs w:val="20"/>
              </w:rPr>
            </w:pPr>
          </w:p>
        </w:tc>
      </w:tr>
      <w:tr w:rsidR="001717AA" w:rsidRPr="009E57BF" w14:paraId="655E3CA9" w14:textId="77777777" w:rsidTr="00362209">
        <w:tc>
          <w:tcPr>
            <w:tcW w:w="6475" w:type="dxa"/>
          </w:tcPr>
          <w:p w14:paraId="4828BEA1" w14:textId="06463CB8" w:rsidR="001717AA" w:rsidRPr="00FB6DC3" w:rsidRDefault="001717AA" w:rsidP="001717AA">
            <w:pPr>
              <w:jc w:val="right"/>
              <w:rPr>
                <w:sz w:val="20"/>
                <w:szCs w:val="20"/>
              </w:rPr>
            </w:pPr>
            <w:r w:rsidRPr="00FB6DC3">
              <w:rPr>
                <w:sz w:val="20"/>
                <w:szCs w:val="20"/>
              </w:rPr>
              <w:t xml:space="preserve">70-%79% </w:t>
            </w:r>
          </w:p>
        </w:tc>
        <w:tc>
          <w:tcPr>
            <w:tcW w:w="1530" w:type="dxa"/>
          </w:tcPr>
          <w:p w14:paraId="5E2610E3" w14:textId="2CD4D2AB" w:rsidR="001717AA" w:rsidRPr="00FB6DC3" w:rsidRDefault="001717AA" w:rsidP="001717AA">
            <w:pPr>
              <w:jc w:val="center"/>
              <w:rPr>
                <w:sz w:val="20"/>
                <w:szCs w:val="20"/>
              </w:rPr>
            </w:pPr>
            <w:r w:rsidRPr="00FB6DC3">
              <w:rPr>
                <w:sz w:val="20"/>
                <w:szCs w:val="20"/>
              </w:rPr>
              <w:t>8</w:t>
            </w:r>
          </w:p>
        </w:tc>
        <w:tc>
          <w:tcPr>
            <w:tcW w:w="1345" w:type="dxa"/>
            <w:vMerge/>
          </w:tcPr>
          <w:p w14:paraId="7562AB9A" w14:textId="77777777" w:rsidR="001717AA" w:rsidRPr="00FB6DC3" w:rsidRDefault="001717AA" w:rsidP="001717AA">
            <w:pPr>
              <w:rPr>
                <w:sz w:val="20"/>
                <w:szCs w:val="20"/>
              </w:rPr>
            </w:pPr>
          </w:p>
        </w:tc>
      </w:tr>
      <w:tr w:rsidR="001717AA" w:rsidRPr="009E57BF" w14:paraId="25A511CE" w14:textId="77777777" w:rsidTr="00362209">
        <w:tc>
          <w:tcPr>
            <w:tcW w:w="6475" w:type="dxa"/>
          </w:tcPr>
          <w:p w14:paraId="20F992BC" w14:textId="7E0B6B68" w:rsidR="001717AA" w:rsidRPr="00FB6DC3" w:rsidRDefault="001717AA" w:rsidP="001717AA">
            <w:pPr>
              <w:jc w:val="right"/>
              <w:rPr>
                <w:sz w:val="20"/>
                <w:szCs w:val="20"/>
              </w:rPr>
            </w:pPr>
            <w:r w:rsidRPr="00FB6DC3">
              <w:rPr>
                <w:sz w:val="20"/>
                <w:szCs w:val="20"/>
              </w:rPr>
              <w:t>50%-69%</w:t>
            </w:r>
          </w:p>
        </w:tc>
        <w:tc>
          <w:tcPr>
            <w:tcW w:w="1530" w:type="dxa"/>
          </w:tcPr>
          <w:p w14:paraId="217EEAD3" w14:textId="30B69286" w:rsidR="001717AA" w:rsidRPr="00FB6DC3" w:rsidRDefault="001717AA" w:rsidP="001717AA">
            <w:pPr>
              <w:jc w:val="center"/>
              <w:rPr>
                <w:sz w:val="20"/>
                <w:szCs w:val="20"/>
              </w:rPr>
            </w:pPr>
            <w:r w:rsidRPr="00FB6DC3">
              <w:rPr>
                <w:sz w:val="20"/>
                <w:szCs w:val="20"/>
              </w:rPr>
              <w:t>5</w:t>
            </w:r>
          </w:p>
        </w:tc>
        <w:tc>
          <w:tcPr>
            <w:tcW w:w="1345" w:type="dxa"/>
            <w:vMerge/>
          </w:tcPr>
          <w:p w14:paraId="1D0360CB" w14:textId="77777777" w:rsidR="001717AA" w:rsidRPr="00FB6DC3" w:rsidRDefault="001717AA" w:rsidP="001717AA">
            <w:pPr>
              <w:rPr>
                <w:sz w:val="20"/>
                <w:szCs w:val="20"/>
              </w:rPr>
            </w:pPr>
          </w:p>
        </w:tc>
      </w:tr>
      <w:tr w:rsidR="001717AA" w:rsidRPr="009E57BF" w14:paraId="66A4DC5C" w14:textId="77777777" w:rsidTr="00362209">
        <w:tc>
          <w:tcPr>
            <w:tcW w:w="6475" w:type="dxa"/>
          </w:tcPr>
          <w:p w14:paraId="1C7D2191" w14:textId="6C413DF2" w:rsidR="001717AA" w:rsidRPr="00FB6DC3" w:rsidRDefault="001717AA" w:rsidP="001717AA">
            <w:pPr>
              <w:jc w:val="right"/>
              <w:rPr>
                <w:sz w:val="20"/>
                <w:szCs w:val="20"/>
              </w:rPr>
            </w:pPr>
            <w:r w:rsidRPr="00FB6DC3">
              <w:rPr>
                <w:sz w:val="20"/>
                <w:szCs w:val="20"/>
              </w:rPr>
              <w:t>Less than 50%</w:t>
            </w:r>
          </w:p>
        </w:tc>
        <w:tc>
          <w:tcPr>
            <w:tcW w:w="1530" w:type="dxa"/>
          </w:tcPr>
          <w:p w14:paraId="077D7845" w14:textId="4F8563E3" w:rsidR="001717AA" w:rsidRPr="00FB6DC3" w:rsidRDefault="001717AA" w:rsidP="001717AA">
            <w:pPr>
              <w:jc w:val="center"/>
              <w:rPr>
                <w:sz w:val="20"/>
                <w:szCs w:val="20"/>
              </w:rPr>
            </w:pPr>
            <w:r w:rsidRPr="00FB6DC3">
              <w:rPr>
                <w:sz w:val="20"/>
                <w:szCs w:val="20"/>
              </w:rPr>
              <w:t>0</w:t>
            </w:r>
          </w:p>
        </w:tc>
        <w:tc>
          <w:tcPr>
            <w:tcW w:w="1345" w:type="dxa"/>
            <w:vMerge/>
          </w:tcPr>
          <w:p w14:paraId="737B9234" w14:textId="77777777" w:rsidR="001717AA" w:rsidRPr="00FB6DC3" w:rsidRDefault="001717AA" w:rsidP="001717AA">
            <w:pPr>
              <w:rPr>
                <w:sz w:val="20"/>
                <w:szCs w:val="20"/>
              </w:rPr>
            </w:pPr>
          </w:p>
        </w:tc>
      </w:tr>
      <w:tr w:rsidR="001717AA" w:rsidRPr="009E57BF" w14:paraId="29567CD5" w14:textId="77777777" w:rsidTr="00362209">
        <w:tc>
          <w:tcPr>
            <w:tcW w:w="6475" w:type="dxa"/>
            <w:vAlign w:val="center"/>
          </w:tcPr>
          <w:p w14:paraId="3F32B9DC" w14:textId="00123CB2" w:rsidR="001717AA" w:rsidRPr="00FB6DC3" w:rsidRDefault="00927CD0" w:rsidP="001717AA">
            <w:pPr>
              <w:jc w:val="right"/>
              <w:rPr>
                <w:sz w:val="20"/>
                <w:szCs w:val="20"/>
              </w:rPr>
            </w:pPr>
            <w:r w:rsidRPr="00FB6DC3">
              <w:rPr>
                <w:i/>
                <w:sz w:val="20"/>
                <w:szCs w:val="20"/>
              </w:rPr>
              <w:t>Narrative review: Does the narrative warrant further consideration in scoring?</w:t>
            </w:r>
          </w:p>
        </w:tc>
        <w:tc>
          <w:tcPr>
            <w:tcW w:w="2875" w:type="dxa"/>
            <w:gridSpan w:val="2"/>
          </w:tcPr>
          <w:p w14:paraId="621A630B" w14:textId="77777777" w:rsidR="001717AA" w:rsidRPr="00FB6DC3" w:rsidRDefault="001717AA" w:rsidP="001717AA">
            <w:pPr>
              <w:rPr>
                <w:sz w:val="20"/>
                <w:szCs w:val="20"/>
              </w:rPr>
            </w:pPr>
          </w:p>
        </w:tc>
      </w:tr>
    </w:tbl>
    <w:p w14:paraId="287D96C4" w14:textId="77777777" w:rsidR="0069591F" w:rsidRDefault="0069591F"/>
    <w:tbl>
      <w:tblPr>
        <w:tblStyle w:val="TableGrid"/>
        <w:tblW w:w="9350" w:type="dxa"/>
        <w:tblLook w:val="04A0" w:firstRow="1" w:lastRow="0" w:firstColumn="1" w:lastColumn="0" w:noHBand="0" w:noVBand="1"/>
      </w:tblPr>
      <w:tblGrid>
        <w:gridCol w:w="6475"/>
        <w:gridCol w:w="1530"/>
        <w:gridCol w:w="1345"/>
      </w:tblGrid>
      <w:tr w:rsidR="00D042D6" w14:paraId="09B91777" w14:textId="77777777" w:rsidTr="00362209">
        <w:tc>
          <w:tcPr>
            <w:tcW w:w="6475" w:type="dxa"/>
            <w:shd w:val="clear" w:color="auto" w:fill="BFBFBF" w:themeFill="background1" w:themeFillShade="BF"/>
            <w:vAlign w:val="center"/>
          </w:tcPr>
          <w:p w14:paraId="750DAD60" w14:textId="325EF15E" w:rsidR="00D042D6" w:rsidRPr="00D042D6" w:rsidRDefault="006542BD" w:rsidP="00D042D6">
            <w:pPr>
              <w:jc w:val="center"/>
              <w:rPr>
                <w:b/>
              </w:rPr>
            </w:pPr>
            <w:r>
              <w:rPr>
                <w:b/>
              </w:rPr>
              <w:t xml:space="preserve">Section </w:t>
            </w:r>
            <w:r w:rsidR="00C608F7">
              <w:rPr>
                <w:b/>
              </w:rPr>
              <w:t>II</w:t>
            </w:r>
            <w:r w:rsidR="00D042D6" w:rsidRPr="00D042D6">
              <w:rPr>
                <w:b/>
              </w:rPr>
              <w:t>: Project Performance</w:t>
            </w:r>
          </w:p>
        </w:tc>
        <w:tc>
          <w:tcPr>
            <w:tcW w:w="1530" w:type="dxa"/>
          </w:tcPr>
          <w:p w14:paraId="0F11DC88" w14:textId="53F6E367" w:rsidR="00D042D6" w:rsidRPr="00766251" w:rsidRDefault="00911614" w:rsidP="00DF15DC">
            <w:pPr>
              <w:rPr>
                <w:sz w:val="20"/>
                <w:szCs w:val="20"/>
              </w:rPr>
            </w:pPr>
            <w:r>
              <w:rPr>
                <w:sz w:val="20"/>
                <w:szCs w:val="20"/>
              </w:rPr>
              <w:t>Possible Points</w:t>
            </w:r>
            <w:r w:rsidR="009579D4">
              <w:rPr>
                <w:sz w:val="20"/>
                <w:szCs w:val="20"/>
              </w:rPr>
              <w:t>:</w:t>
            </w:r>
            <w:r w:rsidR="004A4CC1">
              <w:rPr>
                <w:sz w:val="20"/>
                <w:szCs w:val="20"/>
              </w:rPr>
              <w:t xml:space="preserve"> 55</w:t>
            </w:r>
            <w:r w:rsidR="009579D4">
              <w:rPr>
                <w:sz w:val="20"/>
                <w:szCs w:val="20"/>
              </w:rPr>
              <w:t xml:space="preserve"> </w:t>
            </w:r>
          </w:p>
        </w:tc>
        <w:tc>
          <w:tcPr>
            <w:tcW w:w="1345" w:type="dxa"/>
          </w:tcPr>
          <w:p w14:paraId="3B460EF8" w14:textId="77777777" w:rsidR="00D042D6" w:rsidRDefault="00D042D6">
            <w:r w:rsidRPr="009E57BF">
              <w:rPr>
                <w:sz w:val="20"/>
                <w:szCs w:val="20"/>
              </w:rPr>
              <w:t>Section Score:</w:t>
            </w:r>
          </w:p>
        </w:tc>
      </w:tr>
      <w:tr w:rsidR="00157DAD" w14:paraId="6D8CB622" w14:textId="77777777" w:rsidTr="00362209">
        <w:tc>
          <w:tcPr>
            <w:tcW w:w="9350" w:type="dxa"/>
            <w:gridSpan w:val="3"/>
            <w:shd w:val="clear" w:color="auto" w:fill="D9D9D9" w:themeFill="background1" w:themeFillShade="D9"/>
          </w:tcPr>
          <w:p w14:paraId="1CC5DBC4" w14:textId="1D8E79B1" w:rsidR="00157DAD" w:rsidRPr="00D042D6" w:rsidRDefault="00157DAD">
            <w:pPr>
              <w:rPr>
                <w:sz w:val="20"/>
              </w:rPr>
            </w:pPr>
            <w:r w:rsidRPr="00D042D6">
              <w:rPr>
                <w:sz w:val="20"/>
              </w:rPr>
              <w:t>Performance Data</w:t>
            </w:r>
          </w:p>
        </w:tc>
      </w:tr>
      <w:tr w:rsidR="001717AA" w14:paraId="51BAB38E" w14:textId="77777777" w:rsidTr="00362209">
        <w:tc>
          <w:tcPr>
            <w:tcW w:w="9350" w:type="dxa"/>
            <w:gridSpan w:val="3"/>
            <w:shd w:val="clear" w:color="auto" w:fill="D9D9D9" w:themeFill="background1" w:themeFillShade="D9"/>
          </w:tcPr>
          <w:p w14:paraId="6DDCFBF4" w14:textId="0E27E2C5" w:rsidR="001717AA" w:rsidRPr="001717AA" w:rsidRDefault="001717AA" w:rsidP="001717AA">
            <w:pPr>
              <w:jc w:val="center"/>
              <w:rPr>
                <w:b/>
                <w:sz w:val="20"/>
              </w:rPr>
            </w:pPr>
            <w:r w:rsidRPr="001717AA">
              <w:rPr>
                <w:b/>
                <w:sz w:val="20"/>
              </w:rPr>
              <w:t>Permanent Supportive Housing</w:t>
            </w:r>
          </w:p>
        </w:tc>
      </w:tr>
      <w:tr w:rsidR="00CA35A9" w14:paraId="4C85E0B7" w14:textId="77777777" w:rsidTr="00362209">
        <w:tc>
          <w:tcPr>
            <w:tcW w:w="9350" w:type="dxa"/>
            <w:gridSpan w:val="3"/>
          </w:tcPr>
          <w:p w14:paraId="4A341E94" w14:textId="19CF31B6" w:rsidR="00CA35A9" w:rsidRPr="00D042D6" w:rsidRDefault="001717AA" w:rsidP="004906FF">
            <w:pPr>
              <w:rPr>
                <w:sz w:val="20"/>
              </w:rPr>
            </w:pPr>
            <w:r>
              <w:rPr>
                <w:sz w:val="20"/>
              </w:rPr>
              <w:t>2</w:t>
            </w:r>
            <w:r w:rsidR="00CD5FAB">
              <w:rPr>
                <w:sz w:val="20"/>
              </w:rPr>
              <w:t>3</w:t>
            </w:r>
            <w:r w:rsidR="00854787">
              <w:rPr>
                <w:sz w:val="20"/>
              </w:rPr>
              <w:t xml:space="preserve">. </w:t>
            </w:r>
            <w:r w:rsidR="004D768F">
              <w:rPr>
                <w:sz w:val="20"/>
              </w:rPr>
              <w:t>Length of Stay</w:t>
            </w:r>
          </w:p>
        </w:tc>
      </w:tr>
      <w:tr w:rsidR="004D768F" w14:paraId="01BD6562" w14:textId="77777777" w:rsidTr="00362209">
        <w:tc>
          <w:tcPr>
            <w:tcW w:w="9350" w:type="dxa"/>
            <w:gridSpan w:val="3"/>
          </w:tcPr>
          <w:p w14:paraId="470ABB39" w14:textId="71A250AD" w:rsidR="004D768F" w:rsidRDefault="004D768F" w:rsidP="00D041F6">
            <w:pPr>
              <w:tabs>
                <w:tab w:val="left" w:pos="2085"/>
              </w:tabs>
              <w:rPr>
                <w:sz w:val="20"/>
              </w:rPr>
            </w:pPr>
            <w:r>
              <w:rPr>
                <w:sz w:val="20"/>
              </w:rPr>
              <w:t xml:space="preserve">Percentage of </w:t>
            </w:r>
            <w:r w:rsidR="0087265E">
              <w:rPr>
                <w:sz w:val="20"/>
              </w:rPr>
              <w:t>leaver</w:t>
            </w:r>
            <w:r>
              <w:rPr>
                <w:sz w:val="20"/>
              </w:rPr>
              <w:t>s that remain</w:t>
            </w:r>
            <w:r w:rsidR="0087265E">
              <w:rPr>
                <w:sz w:val="20"/>
              </w:rPr>
              <w:t>ed</w:t>
            </w:r>
            <w:r>
              <w:rPr>
                <w:sz w:val="20"/>
              </w:rPr>
              <w:t xml:space="preserve"> in project </w:t>
            </w:r>
            <w:r w:rsidR="00D041F6">
              <w:rPr>
                <w:sz w:val="20"/>
              </w:rPr>
              <w:t>more than</w:t>
            </w:r>
            <w:r>
              <w:rPr>
                <w:sz w:val="20"/>
              </w:rPr>
              <w:t xml:space="preserve"> 180 days</w:t>
            </w:r>
            <w:r w:rsidR="0087265E">
              <w:rPr>
                <w:sz w:val="20"/>
              </w:rPr>
              <w:t xml:space="preserve"> (APR 22a.1)</w:t>
            </w:r>
          </w:p>
        </w:tc>
      </w:tr>
      <w:tr w:rsidR="009579D4" w14:paraId="3CFD8A1D" w14:textId="77777777" w:rsidTr="00362209">
        <w:tc>
          <w:tcPr>
            <w:tcW w:w="6475" w:type="dxa"/>
          </w:tcPr>
          <w:p w14:paraId="59E714C0" w14:textId="77777777" w:rsidR="009579D4" w:rsidRPr="00D042D6" w:rsidRDefault="009579D4" w:rsidP="00D042D6">
            <w:pPr>
              <w:jc w:val="right"/>
              <w:rPr>
                <w:sz w:val="20"/>
              </w:rPr>
            </w:pPr>
            <w:r>
              <w:rPr>
                <w:sz w:val="20"/>
              </w:rPr>
              <w:t xml:space="preserve">95% and more </w:t>
            </w:r>
          </w:p>
        </w:tc>
        <w:tc>
          <w:tcPr>
            <w:tcW w:w="1530" w:type="dxa"/>
          </w:tcPr>
          <w:p w14:paraId="1113F3C7" w14:textId="77777777" w:rsidR="009579D4" w:rsidRPr="00D042D6" w:rsidRDefault="009579D4" w:rsidP="0025418E">
            <w:pPr>
              <w:jc w:val="center"/>
              <w:rPr>
                <w:sz w:val="20"/>
              </w:rPr>
            </w:pPr>
            <w:r>
              <w:rPr>
                <w:sz w:val="20"/>
              </w:rPr>
              <w:t>20</w:t>
            </w:r>
          </w:p>
        </w:tc>
        <w:tc>
          <w:tcPr>
            <w:tcW w:w="1345" w:type="dxa"/>
            <w:vMerge w:val="restart"/>
          </w:tcPr>
          <w:p w14:paraId="457BE499" w14:textId="77777777" w:rsidR="009579D4" w:rsidRPr="00D042D6" w:rsidRDefault="009579D4">
            <w:pPr>
              <w:rPr>
                <w:sz w:val="20"/>
              </w:rPr>
            </w:pPr>
          </w:p>
        </w:tc>
      </w:tr>
      <w:tr w:rsidR="009579D4" w14:paraId="3D464FA2" w14:textId="77777777" w:rsidTr="00362209">
        <w:tc>
          <w:tcPr>
            <w:tcW w:w="6475" w:type="dxa"/>
          </w:tcPr>
          <w:p w14:paraId="65A84DC7" w14:textId="77777777" w:rsidR="009579D4" w:rsidRPr="00D042D6" w:rsidRDefault="009579D4" w:rsidP="004D768F">
            <w:pPr>
              <w:jc w:val="right"/>
              <w:rPr>
                <w:sz w:val="20"/>
              </w:rPr>
            </w:pPr>
            <w:r>
              <w:rPr>
                <w:sz w:val="20"/>
              </w:rPr>
              <w:t>85%-94%</w:t>
            </w:r>
          </w:p>
        </w:tc>
        <w:tc>
          <w:tcPr>
            <w:tcW w:w="1530" w:type="dxa"/>
          </w:tcPr>
          <w:p w14:paraId="04BCC3EE" w14:textId="77777777" w:rsidR="009579D4" w:rsidRPr="00D042D6" w:rsidRDefault="009579D4" w:rsidP="0025418E">
            <w:pPr>
              <w:jc w:val="center"/>
              <w:rPr>
                <w:sz w:val="20"/>
              </w:rPr>
            </w:pPr>
            <w:r>
              <w:rPr>
                <w:sz w:val="20"/>
              </w:rPr>
              <w:t>15</w:t>
            </w:r>
          </w:p>
        </w:tc>
        <w:tc>
          <w:tcPr>
            <w:tcW w:w="1345" w:type="dxa"/>
            <w:vMerge/>
          </w:tcPr>
          <w:p w14:paraId="58B545DF" w14:textId="77777777" w:rsidR="009579D4" w:rsidRPr="00D042D6" w:rsidRDefault="009579D4">
            <w:pPr>
              <w:rPr>
                <w:sz w:val="20"/>
              </w:rPr>
            </w:pPr>
          </w:p>
        </w:tc>
      </w:tr>
      <w:tr w:rsidR="009579D4" w14:paraId="6565481F" w14:textId="77777777" w:rsidTr="00362209">
        <w:tc>
          <w:tcPr>
            <w:tcW w:w="6475" w:type="dxa"/>
          </w:tcPr>
          <w:p w14:paraId="4D69C89A" w14:textId="77777777" w:rsidR="009579D4" w:rsidRPr="00D042D6" w:rsidRDefault="009579D4" w:rsidP="00D042D6">
            <w:pPr>
              <w:jc w:val="right"/>
              <w:rPr>
                <w:sz w:val="20"/>
              </w:rPr>
            </w:pPr>
            <w:r>
              <w:rPr>
                <w:sz w:val="20"/>
              </w:rPr>
              <w:t>75%-84%</w:t>
            </w:r>
          </w:p>
        </w:tc>
        <w:tc>
          <w:tcPr>
            <w:tcW w:w="1530" w:type="dxa"/>
          </w:tcPr>
          <w:p w14:paraId="6E41921C" w14:textId="77777777" w:rsidR="009579D4" w:rsidRPr="00D042D6" w:rsidRDefault="009579D4" w:rsidP="0025418E">
            <w:pPr>
              <w:jc w:val="center"/>
              <w:rPr>
                <w:sz w:val="20"/>
              </w:rPr>
            </w:pPr>
            <w:r>
              <w:rPr>
                <w:sz w:val="20"/>
              </w:rPr>
              <w:t>10</w:t>
            </w:r>
          </w:p>
        </w:tc>
        <w:tc>
          <w:tcPr>
            <w:tcW w:w="1345" w:type="dxa"/>
            <w:vMerge/>
          </w:tcPr>
          <w:p w14:paraId="648F3807" w14:textId="77777777" w:rsidR="009579D4" w:rsidRPr="00D042D6" w:rsidRDefault="009579D4">
            <w:pPr>
              <w:rPr>
                <w:sz w:val="20"/>
              </w:rPr>
            </w:pPr>
          </w:p>
        </w:tc>
      </w:tr>
      <w:tr w:rsidR="009579D4" w14:paraId="2F05E88C" w14:textId="77777777" w:rsidTr="00362209">
        <w:tc>
          <w:tcPr>
            <w:tcW w:w="6475" w:type="dxa"/>
          </w:tcPr>
          <w:p w14:paraId="798CB675" w14:textId="77777777" w:rsidR="009579D4" w:rsidRPr="00D042D6" w:rsidRDefault="009579D4" w:rsidP="00D042D6">
            <w:pPr>
              <w:jc w:val="right"/>
              <w:rPr>
                <w:sz w:val="20"/>
              </w:rPr>
            </w:pPr>
            <w:r>
              <w:rPr>
                <w:sz w:val="20"/>
              </w:rPr>
              <w:t>65%-74%</w:t>
            </w:r>
          </w:p>
        </w:tc>
        <w:tc>
          <w:tcPr>
            <w:tcW w:w="1530" w:type="dxa"/>
          </w:tcPr>
          <w:p w14:paraId="2640A79B" w14:textId="77777777" w:rsidR="009579D4" w:rsidRPr="00D042D6" w:rsidRDefault="009579D4" w:rsidP="0025418E">
            <w:pPr>
              <w:jc w:val="center"/>
              <w:rPr>
                <w:sz w:val="20"/>
              </w:rPr>
            </w:pPr>
            <w:r>
              <w:rPr>
                <w:sz w:val="20"/>
              </w:rPr>
              <w:t>5</w:t>
            </w:r>
          </w:p>
        </w:tc>
        <w:tc>
          <w:tcPr>
            <w:tcW w:w="1345" w:type="dxa"/>
            <w:vMerge/>
          </w:tcPr>
          <w:p w14:paraId="196ABDF4" w14:textId="77777777" w:rsidR="009579D4" w:rsidRPr="00D042D6" w:rsidRDefault="009579D4">
            <w:pPr>
              <w:rPr>
                <w:sz w:val="20"/>
              </w:rPr>
            </w:pPr>
          </w:p>
        </w:tc>
      </w:tr>
      <w:tr w:rsidR="009579D4" w14:paraId="54FEA4AE" w14:textId="77777777" w:rsidTr="00362209">
        <w:tc>
          <w:tcPr>
            <w:tcW w:w="6475" w:type="dxa"/>
          </w:tcPr>
          <w:p w14:paraId="10B71176" w14:textId="77777777" w:rsidR="009579D4" w:rsidRPr="00D042D6" w:rsidRDefault="009579D4" w:rsidP="00D042D6">
            <w:pPr>
              <w:jc w:val="right"/>
              <w:rPr>
                <w:sz w:val="20"/>
              </w:rPr>
            </w:pPr>
            <w:r>
              <w:rPr>
                <w:sz w:val="20"/>
              </w:rPr>
              <w:t>55%-64%</w:t>
            </w:r>
          </w:p>
        </w:tc>
        <w:tc>
          <w:tcPr>
            <w:tcW w:w="1530" w:type="dxa"/>
          </w:tcPr>
          <w:p w14:paraId="5A25A419" w14:textId="77777777" w:rsidR="009579D4" w:rsidRPr="00D042D6" w:rsidRDefault="009579D4" w:rsidP="0025418E">
            <w:pPr>
              <w:jc w:val="center"/>
              <w:rPr>
                <w:sz w:val="20"/>
              </w:rPr>
            </w:pPr>
            <w:r>
              <w:rPr>
                <w:sz w:val="20"/>
              </w:rPr>
              <w:t>0</w:t>
            </w:r>
          </w:p>
        </w:tc>
        <w:tc>
          <w:tcPr>
            <w:tcW w:w="1345" w:type="dxa"/>
            <w:vMerge/>
          </w:tcPr>
          <w:p w14:paraId="711530D1" w14:textId="77777777" w:rsidR="009579D4" w:rsidRPr="00D042D6" w:rsidRDefault="009579D4">
            <w:pPr>
              <w:rPr>
                <w:sz w:val="20"/>
              </w:rPr>
            </w:pPr>
          </w:p>
        </w:tc>
      </w:tr>
      <w:tr w:rsidR="001717AA" w14:paraId="5CD5379A" w14:textId="77777777" w:rsidTr="00362209">
        <w:tc>
          <w:tcPr>
            <w:tcW w:w="6475" w:type="dxa"/>
            <w:vAlign w:val="center"/>
          </w:tcPr>
          <w:p w14:paraId="59D7D874" w14:textId="1A68254E" w:rsidR="001717AA" w:rsidRPr="00FB6DC3" w:rsidRDefault="00927CD0" w:rsidP="001717AA">
            <w:pPr>
              <w:jc w:val="right"/>
              <w:rPr>
                <w:sz w:val="20"/>
              </w:rPr>
            </w:pPr>
            <w:r w:rsidRPr="00FB6DC3">
              <w:rPr>
                <w:i/>
                <w:sz w:val="20"/>
                <w:szCs w:val="20"/>
              </w:rPr>
              <w:t>Narrative review: Does the narrative warrant further consideration in scoring?</w:t>
            </w:r>
          </w:p>
        </w:tc>
        <w:tc>
          <w:tcPr>
            <w:tcW w:w="2875" w:type="dxa"/>
            <w:gridSpan w:val="2"/>
          </w:tcPr>
          <w:p w14:paraId="7E173EE8" w14:textId="77777777" w:rsidR="001717AA" w:rsidRPr="00FB6DC3" w:rsidRDefault="001717AA" w:rsidP="001717AA">
            <w:pPr>
              <w:rPr>
                <w:sz w:val="20"/>
              </w:rPr>
            </w:pPr>
          </w:p>
        </w:tc>
      </w:tr>
      <w:tr w:rsidR="001717AA" w14:paraId="087ABC5C" w14:textId="77777777" w:rsidTr="00362209">
        <w:tc>
          <w:tcPr>
            <w:tcW w:w="9350" w:type="dxa"/>
            <w:gridSpan w:val="3"/>
            <w:vAlign w:val="center"/>
          </w:tcPr>
          <w:p w14:paraId="587480B6" w14:textId="31B31B4F" w:rsidR="001717AA" w:rsidRPr="00FB6DC3" w:rsidRDefault="00BC41D3" w:rsidP="001717AA">
            <w:pPr>
              <w:rPr>
                <w:sz w:val="20"/>
              </w:rPr>
            </w:pPr>
            <w:r w:rsidRPr="00FB6DC3">
              <w:rPr>
                <w:sz w:val="20"/>
              </w:rPr>
              <w:t>2</w:t>
            </w:r>
            <w:r w:rsidR="00CD5FAB" w:rsidRPr="00FB6DC3">
              <w:rPr>
                <w:sz w:val="20"/>
              </w:rPr>
              <w:t>4</w:t>
            </w:r>
            <w:r w:rsidR="001717AA" w:rsidRPr="00FB6DC3">
              <w:rPr>
                <w:sz w:val="20"/>
              </w:rPr>
              <w:t xml:space="preserve">. Exits to Permanent Housing </w:t>
            </w:r>
          </w:p>
        </w:tc>
      </w:tr>
      <w:tr w:rsidR="001717AA" w14:paraId="693DC9CC" w14:textId="77777777" w:rsidTr="00362209">
        <w:tc>
          <w:tcPr>
            <w:tcW w:w="9350" w:type="dxa"/>
            <w:gridSpan w:val="3"/>
            <w:vAlign w:val="center"/>
          </w:tcPr>
          <w:p w14:paraId="6798BAA9" w14:textId="7B425769" w:rsidR="001717AA" w:rsidRPr="00FB6DC3" w:rsidRDefault="001717AA" w:rsidP="001717AA">
            <w:pPr>
              <w:rPr>
                <w:sz w:val="20"/>
              </w:rPr>
            </w:pPr>
            <w:r w:rsidRPr="00FB6DC3">
              <w:rPr>
                <w:sz w:val="20"/>
              </w:rPr>
              <w:t>Percent who remain in or move to PH</w:t>
            </w:r>
          </w:p>
        </w:tc>
      </w:tr>
      <w:tr w:rsidR="001717AA" w14:paraId="2FC548B7" w14:textId="77777777" w:rsidTr="00362209">
        <w:tc>
          <w:tcPr>
            <w:tcW w:w="6475" w:type="dxa"/>
          </w:tcPr>
          <w:p w14:paraId="0273803D" w14:textId="77777777" w:rsidR="001717AA" w:rsidRPr="00FB6DC3" w:rsidRDefault="001717AA" w:rsidP="001717AA">
            <w:pPr>
              <w:jc w:val="right"/>
              <w:rPr>
                <w:sz w:val="20"/>
              </w:rPr>
            </w:pPr>
            <w:r w:rsidRPr="00FB6DC3">
              <w:rPr>
                <w:sz w:val="20"/>
              </w:rPr>
              <w:t>95% or higher</w:t>
            </w:r>
          </w:p>
        </w:tc>
        <w:tc>
          <w:tcPr>
            <w:tcW w:w="1530" w:type="dxa"/>
          </w:tcPr>
          <w:p w14:paraId="240B5192" w14:textId="77777777" w:rsidR="001717AA" w:rsidRPr="00FB6DC3" w:rsidRDefault="001717AA" w:rsidP="001717AA">
            <w:pPr>
              <w:jc w:val="center"/>
              <w:rPr>
                <w:sz w:val="20"/>
              </w:rPr>
            </w:pPr>
            <w:r w:rsidRPr="00FB6DC3">
              <w:rPr>
                <w:sz w:val="20"/>
              </w:rPr>
              <w:t>25</w:t>
            </w:r>
          </w:p>
        </w:tc>
        <w:tc>
          <w:tcPr>
            <w:tcW w:w="1345" w:type="dxa"/>
            <w:vMerge w:val="restart"/>
          </w:tcPr>
          <w:p w14:paraId="6145045D" w14:textId="77777777" w:rsidR="001717AA" w:rsidRPr="00FB6DC3" w:rsidRDefault="001717AA" w:rsidP="001717AA">
            <w:pPr>
              <w:rPr>
                <w:sz w:val="20"/>
              </w:rPr>
            </w:pPr>
          </w:p>
        </w:tc>
      </w:tr>
      <w:tr w:rsidR="001717AA" w14:paraId="552380EF" w14:textId="77777777" w:rsidTr="00362209">
        <w:tc>
          <w:tcPr>
            <w:tcW w:w="6475" w:type="dxa"/>
          </w:tcPr>
          <w:p w14:paraId="3E8361A8" w14:textId="77777777" w:rsidR="001717AA" w:rsidRPr="00FB6DC3" w:rsidRDefault="001717AA" w:rsidP="001717AA">
            <w:pPr>
              <w:jc w:val="right"/>
              <w:rPr>
                <w:sz w:val="20"/>
              </w:rPr>
            </w:pPr>
            <w:r w:rsidRPr="00FB6DC3">
              <w:rPr>
                <w:sz w:val="20"/>
              </w:rPr>
              <w:t>90%-94%</w:t>
            </w:r>
          </w:p>
        </w:tc>
        <w:tc>
          <w:tcPr>
            <w:tcW w:w="1530" w:type="dxa"/>
          </w:tcPr>
          <w:p w14:paraId="51464751" w14:textId="77777777" w:rsidR="001717AA" w:rsidRPr="00FB6DC3" w:rsidRDefault="001717AA" w:rsidP="001717AA">
            <w:pPr>
              <w:jc w:val="center"/>
              <w:rPr>
                <w:sz w:val="20"/>
              </w:rPr>
            </w:pPr>
            <w:r w:rsidRPr="00FB6DC3">
              <w:rPr>
                <w:sz w:val="20"/>
              </w:rPr>
              <w:t>20</w:t>
            </w:r>
          </w:p>
        </w:tc>
        <w:tc>
          <w:tcPr>
            <w:tcW w:w="1345" w:type="dxa"/>
            <w:vMerge/>
          </w:tcPr>
          <w:p w14:paraId="102ACDBD" w14:textId="77777777" w:rsidR="001717AA" w:rsidRPr="00FB6DC3" w:rsidRDefault="001717AA" w:rsidP="001717AA">
            <w:pPr>
              <w:rPr>
                <w:sz w:val="20"/>
              </w:rPr>
            </w:pPr>
          </w:p>
        </w:tc>
      </w:tr>
      <w:tr w:rsidR="001717AA" w14:paraId="476A6021" w14:textId="77777777" w:rsidTr="00362209">
        <w:tc>
          <w:tcPr>
            <w:tcW w:w="6475" w:type="dxa"/>
          </w:tcPr>
          <w:p w14:paraId="4E163048" w14:textId="77777777" w:rsidR="001717AA" w:rsidRPr="00FB6DC3" w:rsidRDefault="001717AA" w:rsidP="001717AA">
            <w:pPr>
              <w:jc w:val="right"/>
              <w:rPr>
                <w:sz w:val="20"/>
              </w:rPr>
            </w:pPr>
            <w:r w:rsidRPr="00FB6DC3">
              <w:rPr>
                <w:sz w:val="20"/>
              </w:rPr>
              <w:t>85%-89%</w:t>
            </w:r>
          </w:p>
        </w:tc>
        <w:tc>
          <w:tcPr>
            <w:tcW w:w="1530" w:type="dxa"/>
          </w:tcPr>
          <w:p w14:paraId="444723BB" w14:textId="77777777" w:rsidR="001717AA" w:rsidRPr="00FB6DC3" w:rsidRDefault="001717AA" w:rsidP="001717AA">
            <w:pPr>
              <w:jc w:val="center"/>
              <w:rPr>
                <w:sz w:val="20"/>
              </w:rPr>
            </w:pPr>
            <w:r w:rsidRPr="00FB6DC3">
              <w:rPr>
                <w:sz w:val="20"/>
              </w:rPr>
              <w:t>15</w:t>
            </w:r>
          </w:p>
        </w:tc>
        <w:tc>
          <w:tcPr>
            <w:tcW w:w="1345" w:type="dxa"/>
            <w:vMerge/>
          </w:tcPr>
          <w:p w14:paraId="78329426" w14:textId="77777777" w:rsidR="001717AA" w:rsidRPr="00FB6DC3" w:rsidRDefault="001717AA" w:rsidP="001717AA">
            <w:pPr>
              <w:rPr>
                <w:sz w:val="20"/>
              </w:rPr>
            </w:pPr>
          </w:p>
        </w:tc>
      </w:tr>
      <w:tr w:rsidR="001717AA" w14:paraId="28D01CCA" w14:textId="77777777" w:rsidTr="00362209">
        <w:tc>
          <w:tcPr>
            <w:tcW w:w="6475" w:type="dxa"/>
          </w:tcPr>
          <w:p w14:paraId="56F6A23C" w14:textId="77777777" w:rsidR="001717AA" w:rsidRPr="00FB6DC3" w:rsidRDefault="001717AA" w:rsidP="001717AA">
            <w:pPr>
              <w:jc w:val="right"/>
              <w:rPr>
                <w:sz w:val="20"/>
              </w:rPr>
            </w:pPr>
            <w:r w:rsidRPr="00FB6DC3">
              <w:rPr>
                <w:sz w:val="20"/>
              </w:rPr>
              <w:t>80%-84%</w:t>
            </w:r>
          </w:p>
        </w:tc>
        <w:tc>
          <w:tcPr>
            <w:tcW w:w="1530" w:type="dxa"/>
          </w:tcPr>
          <w:p w14:paraId="4EBAC63E" w14:textId="77777777" w:rsidR="001717AA" w:rsidRPr="00FB6DC3" w:rsidRDefault="001717AA" w:rsidP="001717AA">
            <w:pPr>
              <w:jc w:val="center"/>
              <w:rPr>
                <w:sz w:val="20"/>
              </w:rPr>
            </w:pPr>
            <w:r w:rsidRPr="00FB6DC3">
              <w:rPr>
                <w:sz w:val="20"/>
              </w:rPr>
              <w:t>10</w:t>
            </w:r>
          </w:p>
        </w:tc>
        <w:tc>
          <w:tcPr>
            <w:tcW w:w="1345" w:type="dxa"/>
            <w:vMerge/>
          </w:tcPr>
          <w:p w14:paraId="6E540852" w14:textId="77777777" w:rsidR="001717AA" w:rsidRPr="00FB6DC3" w:rsidRDefault="001717AA" w:rsidP="001717AA">
            <w:pPr>
              <w:rPr>
                <w:sz w:val="20"/>
              </w:rPr>
            </w:pPr>
          </w:p>
        </w:tc>
      </w:tr>
      <w:tr w:rsidR="001717AA" w14:paraId="715C3BB6" w14:textId="77777777" w:rsidTr="00362209">
        <w:tc>
          <w:tcPr>
            <w:tcW w:w="6475" w:type="dxa"/>
          </w:tcPr>
          <w:p w14:paraId="52ED338B" w14:textId="77777777" w:rsidR="001717AA" w:rsidRPr="00FB6DC3" w:rsidRDefault="001717AA" w:rsidP="001717AA">
            <w:pPr>
              <w:jc w:val="right"/>
              <w:rPr>
                <w:sz w:val="20"/>
              </w:rPr>
            </w:pPr>
            <w:r w:rsidRPr="00FB6DC3">
              <w:rPr>
                <w:sz w:val="20"/>
              </w:rPr>
              <w:t>75%-79%</w:t>
            </w:r>
          </w:p>
        </w:tc>
        <w:tc>
          <w:tcPr>
            <w:tcW w:w="1530" w:type="dxa"/>
          </w:tcPr>
          <w:p w14:paraId="70DF443E" w14:textId="77777777" w:rsidR="001717AA" w:rsidRPr="00FB6DC3" w:rsidRDefault="001717AA" w:rsidP="001717AA">
            <w:pPr>
              <w:jc w:val="center"/>
              <w:rPr>
                <w:sz w:val="20"/>
              </w:rPr>
            </w:pPr>
            <w:r w:rsidRPr="00FB6DC3">
              <w:rPr>
                <w:sz w:val="20"/>
              </w:rPr>
              <w:t>5</w:t>
            </w:r>
          </w:p>
        </w:tc>
        <w:tc>
          <w:tcPr>
            <w:tcW w:w="1345" w:type="dxa"/>
            <w:vMerge/>
          </w:tcPr>
          <w:p w14:paraId="4049FC2E" w14:textId="77777777" w:rsidR="001717AA" w:rsidRPr="00FB6DC3" w:rsidRDefault="001717AA" w:rsidP="001717AA">
            <w:pPr>
              <w:rPr>
                <w:sz w:val="20"/>
              </w:rPr>
            </w:pPr>
          </w:p>
        </w:tc>
      </w:tr>
      <w:tr w:rsidR="001717AA" w14:paraId="7E68339E" w14:textId="77777777" w:rsidTr="00362209">
        <w:tc>
          <w:tcPr>
            <w:tcW w:w="6475" w:type="dxa"/>
          </w:tcPr>
          <w:p w14:paraId="7A6BAE7F" w14:textId="77777777" w:rsidR="001717AA" w:rsidRPr="00FB6DC3" w:rsidRDefault="001717AA" w:rsidP="001717AA">
            <w:pPr>
              <w:jc w:val="right"/>
              <w:rPr>
                <w:sz w:val="20"/>
              </w:rPr>
            </w:pPr>
            <w:r w:rsidRPr="00FB6DC3">
              <w:rPr>
                <w:sz w:val="20"/>
              </w:rPr>
              <w:t>Less than 75%</w:t>
            </w:r>
          </w:p>
        </w:tc>
        <w:tc>
          <w:tcPr>
            <w:tcW w:w="1530" w:type="dxa"/>
          </w:tcPr>
          <w:p w14:paraId="1012483C" w14:textId="77777777" w:rsidR="001717AA" w:rsidRPr="00FB6DC3" w:rsidRDefault="001717AA" w:rsidP="001717AA">
            <w:pPr>
              <w:jc w:val="center"/>
              <w:rPr>
                <w:sz w:val="20"/>
              </w:rPr>
            </w:pPr>
            <w:r w:rsidRPr="00FB6DC3">
              <w:rPr>
                <w:sz w:val="20"/>
              </w:rPr>
              <w:t>0</w:t>
            </w:r>
          </w:p>
        </w:tc>
        <w:tc>
          <w:tcPr>
            <w:tcW w:w="1345" w:type="dxa"/>
            <w:vMerge/>
          </w:tcPr>
          <w:p w14:paraId="2869D048" w14:textId="77777777" w:rsidR="001717AA" w:rsidRPr="00FB6DC3" w:rsidRDefault="001717AA" w:rsidP="001717AA">
            <w:pPr>
              <w:rPr>
                <w:sz w:val="20"/>
              </w:rPr>
            </w:pPr>
          </w:p>
        </w:tc>
      </w:tr>
      <w:tr w:rsidR="00F364AD" w14:paraId="7DC7A65A" w14:textId="77777777" w:rsidTr="00273C97">
        <w:tc>
          <w:tcPr>
            <w:tcW w:w="6475" w:type="dxa"/>
            <w:vAlign w:val="center"/>
          </w:tcPr>
          <w:p w14:paraId="4E8DCB29" w14:textId="4CCCF5DA" w:rsidR="00F364AD" w:rsidRPr="00FB6DC3" w:rsidRDefault="00927CD0" w:rsidP="00BC41D3">
            <w:pPr>
              <w:jc w:val="right"/>
              <w:rPr>
                <w:sz w:val="20"/>
              </w:rPr>
            </w:pPr>
            <w:r w:rsidRPr="00FB6DC3">
              <w:rPr>
                <w:i/>
                <w:sz w:val="20"/>
                <w:szCs w:val="20"/>
              </w:rPr>
              <w:t>Narrative review: Does the narrative warrant further consideration in scoring?</w:t>
            </w:r>
          </w:p>
        </w:tc>
        <w:tc>
          <w:tcPr>
            <w:tcW w:w="2875" w:type="dxa"/>
            <w:gridSpan w:val="2"/>
          </w:tcPr>
          <w:p w14:paraId="175D9FC9" w14:textId="77777777" w:rsidR="00F364AD" w:rsidRPr="00FB6DC3" w:rsidRDefault="00F364AD" w:rsidP="00BC41D3">
            <w:pPr>
              <w:rPr>
                <w:sz w:val="20"/>
              </w:rPr>
            </w:pPr>
          </w:p>
        </w:tc>
      </w:tr>
      <w:tr w:rsidR="00BC41D3" w14:paraId="22E991B6" w14:textId="77777777" w:rsidTr="00362209">
        <w:tc>
          <w:tcPr>
            <w:tcW w:w="9350" w:type="dxa"/>
            <w:gridSpan w:val="3"/>
            <w:vAlign w:val="center"/>
          </w:tcPr>
          <w:p w14:paraId="7E912FF4" w14:textId="00811D10" w:rsidR="00BC41D3" w:rsidRPr="00FB6DC3" w:rsidRDefault="00BC41D3" w:rsidP="00BC41D3">
            <w:pPr>
              <w:rPr>
                <w:sz w:val="20"/>
              </w:rPr>
            </w:pPr>
            <w:r w:rsidRPr="00FB6DC3">
              <w:rPr>
                <w:sz w:val="20"/>
              </w:rPr>
              <w:t>2</w:t>
            </w:r>
            <w:r w:rsidR="00CD5FAB" w:rsidRPr="00FB6DC3">
              <w:rPr>
                <w:sz w:val="20"/>
              </w:rPr>
              <w:t>5</w:t>
            </w:r>
            <w:r w:rsidRPr="00FB6DC3">
              <w:rPr>
                <w:sz w:val="20"/>
              </w:rPr>
              <w:t>. New or Increased Income and Earned Income</w:t>
            </w:r>
          </w:p>
        </w:tc>
      </w:tr>
      <w:tr w:rsidR="00BC41D3" w14:paraId="74D76FCB" w14:textId="77777777" w:rsidTr="00362209">
        <w:tc>
          <w:tcPr>
            <w:tcW w:w="9350" w:type="dxa"/>
            <w:gridSpan w:val="3"/>
            <w:vAlign w:val="center"/>
          </w:tcPr>
          <w:p w14:paraId="7587C682" w14:textId="6B5A363C" w:rsidR="00BC41D3" w:rsidRPr="00FB6DC3" w:rsidRDefault="00BC41D3" w:rsidP="00BC41D3">
            <w:pPr>
              <w:rPr>
                <w:sz w:val="20"/>
              </w:rPr>
            </w:pPr>
            <w:r w:rsidRPr="00FB6DC3">
              <w:rPr>
                <w:sz w:val="20"/>
              </w:rPr>
              <w:t>a. Project Stayers: New or increased earned income (APR 19a.1)</w:t>
            </w:r>
          </w:p>
        </w:tc>
      </w:tr>
      <w:tr w:rsidR="00BC41D3" w14:paraId="060A8FC3" w14:textId="77777777" w:rsidTr="00362209">
        <w:tc>
          <w:tcPr>
            <w:tcW w:w="6475" w:type="dxa"/>
          </w:tcPr>
          <w:p w14:paraId="07E8C7A5" w14:textId="77777777" w:rsidR="00BC41D3" w:rsidRPr="00FB6DC3" w:rsidRDefault="00BC41D3" w:rsidP="00BC41D3">
            <w:pPr>
              <w:jc w:val="right"/>
              <w:rPr>
                <w:sz w:val="20"/>
              </w:rPr>
            </w:pPr>
            <w:r w:rsidRPr="00FB6DC3">
              <w:rPr>
                <w:sz w:val="20"/>
              </w:rPr>
              <w:t>8% and higher</w:t>
            </w:r>
          </w:p>
        </w:tc>
        <w:tc>
          <w:tcPr>
            <w:tcW w:w="1530" w:type="dxa"/>
          </w:tcPr>
          <w:p w14:paraId="083FB307" w14:textId="77777777" w:rsidR="00BC41D3" w:rsidRPr="00FB6DC3" w:rsidRDefault="00BC41D3" w:rsidP="00BC41D3">
            <w:pPr>
              <w:jc w:val="center"/>
              <w:rPr>
                <w:sz w:val="20"/>
              </w:rPr>
            </w:pPr>
            <w:r w:rsidRPr="00FB6DC3">
              <w:rPr>
                <w:sz w:val="20"/>
              </w:rPr>
              <w:t>2.5</w:t>
            </w:r>
          </w:p>
        </w:tc>
        <w:tc>
          <w:tcPr>
            <w:tcW w:w="1345" w:type="dxa"/>
            <w:vMerge w:val="restart"/>
          </w:tcPr>
          <w:p w14:paraId="0EC3BBDC" w14:textId="77777777" w:rsidR="00BC41D3" w:rsidRPr="00FB6DC3" w:rsidRDefault="00BC41D3" w:rsidP="00BC41D3">
            <w:pPr>
              <w:rPr>
                <w:sz w:val="20"/>
              </w:rPr>
            </w:pPr>
          </w:p>
        </w:tc>
      </w:tr>
      <w:tr w:rsidR="00BC41D3" w14:paraId="35A3EFBA" w14:textId="77777777" w:rsidTr="00362209">
        <w:tc>
          <w:tcPr>
            <w:tcW w:w="6475" w:type="dxa"/>
          </w:tcPr>
          <w:p w14:paraId="5E39DF17" w14:textId="77777777" w:rsidR="00BC41D3" w:rsidRPr="00FB6DC3" w:rsidRDefault="00BC41D3" w:rsidP="00BC41D3">
            <w:pPr>
              <w:jc w:val="right"/>
              <w:rPr>
                <w:sz w:val="20"/>
              </w:rPr>
            </w:pPr>
            <w:r w:rsidRPr="00FB6DC3">
              <w:rPr>
                <w:sz w:val="20"/>
              </w:rPr>
              <w:t>5%-7%</w:t>
            </w:r>
          </w:p>
        </w:tc>
        <w:tc>
          <w:tcPr>
            <w:tcW w:w="1530" w:type="dxa"/>
          </w:tcPr>
          <w:p w14:paraId="6D30587C" w14:textId="77777777" w:rsidR="00BC41D3" w:rsidRPr="00FB6DC3" w:rsidRDefault="00BC41D3" w:rsidP="00BC41D3">
            <w:pPr>
              <w:jc w:val="center"/>
              <w:rPr>
                <w:sz w:val="20"/>
              </w:rPr>
            </w:pPr>
            <w:r w:rsidRPr="00FB6DC3">
              <w:rPr>
                <w:sz w:val="20"/>
              </w:rPr>
              <w:t>1.5</w:t>
            </w:r>
          </w:p>
        </w:tc>
        <w:tc>
          <w:tcPr>
            <w:tcW w:w="1345" w:type="dxa"/>
            <w:vMerge/>
          </w:tcPr>
          <w:p w14:paraId="72BF72CC" w14:textId="77777777" w:rsidR="00BC41D3" w:rsidRPr="00FB6DC3" w:rsidRDefault="00BC41D3" w:rsidP="00BC41D3">
            <w:pPr>
              <w:rPr>
                <w:sz w:val="20"/>
              </w:rPr>
            </w:pPr>
          </w:p>
        </w:tc>
      </w:tr>
      <w:tr w:rsidR="00BC41D3" w14:paraId="417E360A" w14:textId="77777777" w:rsidTr="008276AE">
        <w:tc>
          <w:tcPr>
            <w:tcW w:w="6475" w:type="dxa"/>
            <w:tcBorders>
              <w:bottom w:val="single" w:sz="4" w:space="0" w:color="auto"/>
            </w:tcBorders>
          </w:tcPr>
          <w:p w14:paraId="6D307089" w14:textId="77777777" w:rsidR="00BC41D3" w:rsidRPr="00FB6DC3" w:rsidRDefault="00BC41D3" w:rsidP="00BC41D3">
            <w:pPr>
              <w:jc w:val="right"/>
              <w:rPr>
                <w:sz w:val="20"/>
              </w:rPr>
            </w:pPr>
            <w:r w:rsidRPr="00FB6DC3">
              <w:rPr>
                <w:sz w:val="20"/>
              </w:rPr>
              <w:t>Less than 5%</w:t>
            </w:r>
          </w:p>
        </w:tc>
        <w:tc>
          <w:tcPr>
            <w:tcW w:w="1530" w:type="dxa"/>
            <w:tcBorders>
              <w:bottom w:val="single" w:sz="4" w:space="0" w:color="auto"/>
            </w:tcBorders>
          </w:tcPr>
          <w:p w14:paraId="765A19EC" w14:textId="77777777" w:rsidR="00BC41D3" w:rsidRPr="00FB6DC3" w:rsidRDefault="00BC41D3" w:rsidP="00BC41D3">
            <w:pPr>
              <w:jc w:val="center"/>
              <w:rPr>
                <w:sz w:val="20"/>
              </w:rPr>
            </w:pPr>
            <w:r w:rsidRPr="00FB6DC3">
              <w:rPr>
                <w:sz w:val="20"/>
              </w:rPr>
              <w:t>0</w:t>
            </w:r>
          </w:p>
        </w:tc>
        <w:tc>
          <w:tcPr>
            <w:tcW w:w="1345" w:type="dxa"/>
            <w:vMerge/>
            <w:tcBorders>
              <w:bottom w:val="single" w:sz="4" w:space="0" w:color="auto"/>
            </w:tcBorders>
          </w:tcPr>
          <w:p w14:paraId="79A17123" w14:textId="77777777" w:rsidR="00BC41D3" w:rsidRPr="00FB6DC3" w:rsidRDefault="00BC41D3" w:rsidP="00BC41D3">
            <w:pPr>
              <w:rPr>
                <w:sz w:val="20"/>
              </w:rPr>
            </w:pPr>
          </w:p>
        </w:tc>
      </w:tr>
      <w:tr w:rsidR="00362209" w14:paraId="778CC608" w14:textId="77777777" w:rsidTr="008276AE">
        <w:tc>
          <w:tcPr>
            <w:tcW w:w="6475" w:type="dxa"/>
            <w:tcBorders>
              <w:bottom w:val="single" w:sz="4" w:space="0" w:color="auto"/>
            </w:tcBorders>
            <w:vAlign w:val="center"/>
          </w:tcPr>
          <w:p w14:paraId="349EE852" w14:textId="28367582" w:rsidR="00362209" w:rsidRPr="00FB6DC3" w:rsidRDefault="00927CD0" w:rsidP="00362209">
            <w:pPr>
              <w:jc w:val="right"/>
              <w:rPr>
                <w:sz w:val="20"/>
              </w:rPr>
            </w:pPr>
            <w:r w:rsidRPr="00FB6DC3">
              <w:rPr>
                <w:i/>
                <w:sz w:val="20"/>
                <w:szCs w:val="20"/>
              </w:rPr>
              <w:t>Narrative review: Does the narrative warrant further consideration in scoring?</w:t>
            </w:r>
          </w:p>
        </w:tc>
        <w:tc>
          <w:tcPr>
            <w:tcW w:w="2875" w:type="dxa"/>
            <w:gridSpan w:val="2"/>
            <w:tcBorders>
              <w:bottom w:val="single" w:sz="4" w:space="0" w:color="auto"/>
            </w:tcBorders>
          </w:tcPr>
          <w:p w14:paraId="690ECAF3" w14:textId="77777777" w:rsidR="00362209" w:rsidRPr="00FB6DC3" w:rsidRDefault="00362209" w:rsidP="00362209">
            <w:pPr>
              <w:rPr>
                <w:sz w:val="20"/>
              </w:rPr>
            </w:pPr>
          </w:p>
        </w:tc>
      </w:tr>
      <w:tr w:rsidR="008276AE" w14:paraId="376F25D2" w14:textId="77777777" w:rsidTr="008276AE">
        <w:tc>
          <w:tcPr>
            <w:tcW w:w="6475" w:type="dxa"/>
            <w:tcBorders>
              <w:top w:val="single" w:sz="4" w:space="0" w:color="auto"/>
              <w:left w:val="nil"/>
              <w:bottom w:val="single" w:sz="4" w:space="0" w:color="auto"/>
              <w:right w:val="nil"/>
            </w:tcBorders>
            <w:vAlign w:val="center"/>
          </w:tcPr>
          <w:p w14:paraId="3B5D3826" w14:textId="77777777" w:rsidR="008276AE" w:rsidRDefault="008276AE" w:rsidP="00362209">
            <w:pPr>
              <w:jc w:val="right"/>
              <w:rPr>
                <w:i/>
                <w:sz w:val="20"/>
                <w:szCs w:val="20"/>
              </w:rPr>
            </w:pPr>
          </w:p>
          <w:p w14:paraId="59420BAA" w14:textId="3E0AB20B" w:rsidR="008276AE" w:rsidRPr="00FB6DC3" w:rsidRDefault="008276AE" w:rsidP="00362209">
            <w:pPr>
              <w:jc w:val="right"/>
              <w:rPr>
                <w:i/>
                <w:sz w:val="20"/>
                <w:szCs w:val="20"/>
              </w:rPr>
            </w:pPr>
          </w:p>
        </w:tc>
        <w:tc>
          <w:tcPr>
            <w:tcW w:w="2875" w:type="dxa"/>
            <w:gridSpan w:val="2"/>
            <w:tcBorders>
              <w:top w:val="single" w:sz="4" w:space="0" w:color="auto"/>
              <w:left w:val="nil"/>
              <w:bottom w:val="single" w:sz="4" w:space="0" w:color="auto"/>
              <w:right w:val="nil"/>
            </w:tcBorders>
          </w:tcPr>
          <w:p w14:paraId="55C66720" w14:textId="77777777" w:rsidR="008276AE" w:rsidRPr="00FB6DC3" w:rsidRDefault="008276AE" w:rsidP="00362209">
            <w:pPr>
              <w:rPr>
                <w:sz w:val="20"/>
              </w:rPr>
            </w:pPr>
          </w:p>
        </w:tc>
      </w:tr>
      <w:tr w:rsidR="00362209" w14:paraId="7311BF2E" w14:textId="77777777" w:rsidTr="008276AE">
        <w:tc>
          <w:tcPr>
            <w:tcW w:w="9350" w:type="dxa"/>
            <w:gridSpan w:val="3"/>
            <w:tcBorders>
              <w:top w:val="single" w:sz="4" w:space="0" w:color="auto"/>
            </w:tcBorders>
            <w:vAlign w:val="center"/>
          </w:tcPr>
          <w:p w14:paraId="21EBEDE2" w14:textId="128DD8CE" w:rsidR="00362209" w:rsidRPr="00FB6DC3" w:rsidRDefault="00362209" w:rsidP="00362209">
            <w:pPr>
              <w:rPr>
                <w:sz w:val="20"/>
              </w:rPr>
            </w:pPr>
            <w:r w:rsidRPr="00FB6DC3">
              <w:rPr>
                <w:sz w:val="20"/>
              </w:rPr>
              <w:lastRenderedPageBreak/>
              <w:t>b. Project Stayers: New or increased other (non-employment) income (APR 19a.1)</w:t>
            </w:r>
          </w:p>
        </w:tc>
      </w:tr>
      <w:tr w:rsidR="00362209" w14:paraId="36EFE1E4" w14:textId="77777777" w:rsidTr="00362209">
        <w:tc>
          <w:tcPr>
            <w:tcW w:w="6475" w:type="dxa"/>
          </w:tcPr>
          <w:p w14:paraId="0AE03DE0" w14:textId="7D35D35A" w:rsidR="00362209" w:rsidRPr="00FB6DC3" w:rsidRDefault="00362209" w:rsidP="00362209">
            <w:pPr>
              <w:jc w:val="right"/>
              <w:rPr>
                <w:sz w:val="20"/>
              </w:rPr>
            </w:pPr>
            <w:r w:rsidRPr="00FB6DC3">
              <w:rPr>
                <w:sz w:val="20"/>
              </w:rPr>
              <w:t>50% and higher</w:t>
            </w:r>
          </w:p>
        </w:tc>
        <w:tc>
          <w:tcPr>
            <w:tcW w:w="1530" w:type="dxa"/>
          </w:tcPr>
          <w:p w14:paraId="57B27F15" w14:textId="77777777" w:rsidR="00362209" w:rsidRPr="00FB6DC3" w:rsidRDefault="00362209" w:rsidP="00362209">
            <w:pPr>
              <w:jc w:val="center"/>
              <w:rPr>
                <w:sz w:val="20"/>
              </w:rPr>
            </w:pPr>
            <w:r w:rsidRPr="00FB6DC3">
              <w:rPr>
                <w:sz w:val="20"/>
              </w:rPr>
              <w:t>2.5</w:t>
            </w:r>
          </w:p>
        </w:tc>
        <w:tc>
          <w:tcPr>
            <w:tcW w:w="1345" w:type="dxa"/>
            <w:vMerge w:val="restart"/>
          </w:tcPr>
          <w:p w14:paraId="75C2381F" w14:textId="77777777" w:rsidR="00362209" w:rsidRPr="00FB6DC3" w:rsidRDefault="00362209" w:rsidP="00362209">
            <w:pPr>
              <w:rPr>
                <w:sz w:val="20"/>
              </w:rPr>
            </w:pPr>
          </w:p>
        </w:tc>
      </w:tr>
      <w:tr w:rsidR="00362209" w14:paraId="17B3D644" w14:textId="77777777" w:rsidTr="00362209">
        <w:tc>
          <w:tcPr>
            <w:tcW w:w="6475" w:type="dxa"/>
          </w:tcPr>
          <w:p w14:paraId="2BB9BF92" w14:textId="6E6A481A" w:rsidR="00362209" w:rsidRPr="00FB6DC3" w:rsidRDefault="00362209" w:rsidP="00362209">
            <w:pPr>
              <w:jc w:val="right"/>
              <w:rPr>
                <w:sz w:val="20"/>
              </w:rPr>
            </w:pPr>
            <w:r w:rsidRPr="00FB6DC3">
              <w:rPr>
                <w:sz w:val="20"/>
              </w:rPr>
              <w:t>25%-49%</w:t>
            </w:r>
          </w:p>
        </w:tc>
        <w:tc>
          <w:tcPr>
            <w:tcW w:w="1530" w:type="dxa"/>
          </w:tcPr>
          <w:p w14:paraId="0FF7126B" w14:textId="77777777" w:rsidR="00362209" w:rsidRPr="00FB6DC3" w:rsidRDefault="00362209" w:rsidP="00362209">
            <w:pPr>
              <w:jc w:val="center"/>
              <w:rPr>
                <w:sz w:val="20"/>
              </w:rPr>
            </w:pPr>
            <w:r w:rsidRPr="00FB6DC3">
              <w:rPr>
                <w:sz w:val="20"/>
              </w:rPr>
              <w:t>1.5</w:t>
            </w:r>
          </w:p>
        </w:tc>
        <w:tc>
          <w:tcPr>
            <w:tcW w:w="1345" w:type="dxa"/>
            <w:vMerge/>
          </w:tcPr>
          <w:p w14:paraId="148A4633" w14:textId="77777777" w:rsidR="00362209" w:rsidRPr="00FB6DC3" w:rsidRDefault="00362209" w:rsidP="00362209">
            <w:pPr>
              <w:rPr>
                <w:sz w:val="20"/>
              </w:rPr>
            </w:pPr>
          </w:p>
        </w:tc>
      </w:tr>
      <w:tr w:rsidR="00362209" w14:paraId="45B9EB96" w14:textId="77777777" w:rsidTr="00362209">
        <w:tc>
          <w:tcPr>
            <w:tcW w:w="6475" w:type="dxa"/>
          </w:tcPr>
          <w:p w14:paraId="692FA9F8" w14:textId="51BC383E" w:rsidR="00362209" w:rsidRPr="00FB6DC3" w:rsidRDefault="00362209" w:rsidP="00362209">
            <w:pPr>
              <w:jc w:val="right"/>
              <w:rPr>
                <w:sz w:val="20"/>
              </w:rPr>
            </w:pPr>
            <w:r w:rsidRPr="00FB6DC3">
              <w:rPr>
                <w:sz w:val="20"/>
              </w:rPr>
              <w:t>Less than 25%</w:t>
            </w:r>
          </w:p>
        </w:tc>
        <w:tc>
          <w:tcPr>
            <w:tcW w:w="1530" w:type="dxa"/>
          </w:tcPr>
          <w:p w14:paraId="649882EE" w14:textId="77777777" w:rsidR="00362209" w:rsidRPr="00FB6DC3" w:rsidRDefault="00362209" w:rsidP="00362209">
            <w:pPr>
              <w:jc w:val="center"/>
              <w:rPr>
                <w:sz w:val="20"/>
              </w:rPr>
            </w:pPr>
            <w:r w:rsidRPr="00FB6DC3">
              <w:rPr>
                <w:sz w:val="20"/>
              </w:rPr>
              <w:t>0</w:t>
            </w:r>
          </w:p>
        </w:tc>
        <w:tc>
          <w:tcPr>
            <w:tcW w:w="1345" w:type="dxa"/>
            <w:vMerge/>
          </w:tcPr>
          <w:p w14:paraId="49E3DD9F" w14:textId="77777777" w:rsidR="00362209" w:rsidRPr="00FB6DC3" w:rsidRDefault="00362209" w:rsidP="00362209">
            <w:pPr>
              <w:rPr>
                <w:sz w:val="20"/>
              </w:rPr>
            </w:pPr>
          </w:p>
        </w:tc>
      </w:tr>
      <w:tr w:rsidR="00362209" w14:paraId="62FE5340" w14:textId="77777777" w:rsidTr="00362209">
        <w:tc>
          <w:tcPr>
            <w:tcW w:w="6475" w:type="dxa"/>
            <w:vAlign w:val="center"/>
          </w:tcPr>
          <w:p w14:paraId="6F19F469" w14:textId="51FFB955" w:rsidR="00362209" w:rsidRPr="00FB6DC3" w:rsidRDefault="00927CD0" w:rsidP="00362209">
            <w:pPr>
              <w:jc w:val="right"/>
              <w:rPr>
                <w:sz w:val="20"/>
              </w:rPr>
            </w:pPr>
            <w:r w:rsidRPr="00FB6DC3">
              <w:rPr>
                <w:i/>
                <w:sz w:val="20"/>
                <w:szCs w:val="20"/>
              </w:rPr>
              <w:t>Narrative review: Does the narrative warrant further consideration in scoring?</w:t>
            </w:r>
          </w:p>
        </w:tc>
        <w:tc>
          <w:tcPr>
            <w:tcW w:w="2875" w:type="dxa"/>
            <w:gridSpan w:val="2"/>
          </w:tcPr>
          <w:p w14:paraId="296A02E8" w14:textId="77777777" w:rsidR="00362209" w:rsidRPr="00FB6DC3" w:rsidRDefault="00362209" w:rsidP="00362209">
            <w:pPr>
              <w:rPr>
                <w:sz w:val="20"/>
              </w:rPr>
            </w:pPr>
          </w:p>
        </w:tc>
      </w:tr>
      <w:tr w:rsidR="00362209" w14:paraId="0C5E0FDD" w14:textId="77777777" w:rsidTr="00362209">
        <w:tc>
          <w:tcPr>
            <w:tcW w:w="9350" w:type="dxa"/>
            <w:gridSpan w:val="3"/>
            <w:vAlign w:val="center"/>
          </w:tcPr>
          <w:p w14:paraId="088FB6A2" w14:textId="741FB512" w:rsidR="00362209" w:rsidRPr="00D042D6" w:rsidRDefault="00362209" w:rsidP="00362209">
            <w:pPr>
              <w:rPr>
                <w:sz w:val="20"/>
              </w:rPr>
            </w:pPr>
            <w:r>
              <w:rPr>
                <w:sz w:val="20"/>
              </w:rPr>
              <w:t>c. Project Leavers: New or increased earned income (APR 19a.2)</w:t>
            </w:r>
          </w:p>
        </w:tc>
      </w:tr>
      <w:tr w:rsidR="00362209" w14:paraId="3C70E694" w14:textId="77777777" w:rsidTr="00362209">
        <w:tc>
          <w:tcPr>
            <w:tcW w:w="6475" w:type="dxa"/>
          </w:tcPr>
          <w:p w14:paraId="0F934ECE" w14:textId="77777777" w:rsidR="00362209" w:rsidRDefault="00362209" w:rsidP="00362209">
            <w:pPr>
              <w:jc w:val="right"/>
              <w:rPr>
                <w:sz w:val="20"/>
              </w:rPr>
            </w:pPr>
            <w:r>
              <w:rPr>
                <w:sz w:val="20"/>
              </w:rPr>
              <w:t>8% and higher</w:t>
            </w:r>
          </w:p>
        </w:tc>
        <w:tc>
          <w:tcPr>
            <w:tcW w:w="1530" w:type="dxa"/>
          </w:tcPr>
          <w:p w14:paraId="2142ED2F" w14:textId="77777777" w:rsidR="00362209" w:rsidRDefault="00362209" w:rsidP="00362209">
            <w:pPr>
              <w:jc w:val="center"/>
              <w:rPr>
                <w:sz w:val="20"/>
              </w:rPr>
            </w:pPr>
            <w:r>
              <w:rPr>
                <w:sz w:val="20"/>
              </w:rPr>
              <w:t>2.5</w:t>
            </w:r>
          </w:p>
        </w:tc>
        <w:tc>
          <w:tcPr>
            <w:tcW w:w="1345" w:type="dxa"/>
            <w:vMerge w:val="restart"/>
          </w:tcPr>
          <w:p w14:paraId="1F91EE55" w14:textId="77777777" w:rsidR="00362209" w:rsidRPr="00D042D6" w:rsidRDefault="00362209" w:rsidP="00362209">
            <w:pPr>
              <w:rPr>
                <w:sz w:val="20"/>
              </w:rPr>
            </w:pPr>
          </w:p>
        </w:tc>
      </w:tr>
      <w:tr w:rsidR="00362209" w14:paraId="79F18218" w14:textId="77777777" w:rsidTr="00362209">
        <w:tc>
          <w:tcPr>
            <w:tcW w:w="6475" w:type="dxa"/>
          </w:tcPr>
          <w:p w14:paraId="524AA257" w14:textId="77777777" w:rsidR="00362209" w:rsidRDefault="00362209" w:rsidP="00362209">
            <w:pPr>
              <w:jc w:val="right"/>
              <w:rPr>
                <w:sz w:val="20"/>
              </w:rPr>
            </w:pPr>
            <w:r>
              <w:rPr>
                <w:sz w:val="20"/>
              </w:rPr>
              <w:t>5%-7%</w:t>
            </w:r>
          </w:p>
        </w:tc>
        <w:tc>
          <w:tcPr>
            <w:tcW w:w="1530" w:type="dxa"/>
          </w:tcPr>
          <w:p w14:paraId="1442D6FF" w14:textId="77777777" w:rsidR="00362209" w:rsidRPr="00D042D6" w:rsidRDefault="00362209" w:rsidP="00362209">
            <w:pPr>
              <w:jc w:val="center"/>
              <w:rPr>
                <w:sz w:val="20"/>
              </w:rPr>
            </w:pPr>
            <w:r>
              <w:rPr>
                <w:sz w:val="20"/>
              </w:rPr>
              <w:t>1.5</w:t>
            </w:r>
          </w:p>
        </w:tc>
        <w:tc>
          <w:tcPr>
            <w:tcW w:w="1345" w:type="dxa"/>
            <w:vMerge/>
          </w:tcPr>
          <w:p w14:paraId="633EC3FC" w14:textId="77777777" w:rsidR="00362209" w:rsidRPr="00D042D6" w:rsidRDefault="00362209" w:rsidP="00362209">
            <w:pPr>
              <w:rPr>
                <w:sz w:val="20"/>
              </w:rPr>
            </w:pPr>
          </w:p>
        </w:tc>
      </w:tr>
      <w:tr w:rsidR="00362209" w14:paraId="056886F1" w14:textId="77777777" w:rsidTr="00362209">
        <w:tc>
          <w:tcPr>
            <w:tcW w:w="6475" w:type="dxa"/>
          </w:tcPr>
          <w:p w14:paraId="4118D3F8" w14:textId="77777777" w:rsidR="00362209" w:rsidRDefault="00362209" w:rsidP="00362209">
            <w:pPr>
              <w:jc w:val="right"/>
              <w:rPr>
                <w:sz w:val="20"/>
              </w:rPr>
            </w:pPr>
            <w:r>
              <w:rPr>
                <w:sz w:val="20"/>
              </w:rPr>
              <w:t>Less than 5%</w:t>
            </w:r>
          </w:p>
        </w:tc>
        <w:tc>
          <w:tcPr>
            <w:tcW w:w="1530" w:type="dxa"/>
          </w:tcPr>
          <w:p w14:paraId="7088B7AB" w14:textId="77777777" w:rsidR="00362209" w:rsidRDefault="00362209" w:rsidP="00362209">
            <w:pPr>
              <w:jc w:val="center"/>
              <w:rPr>
                <w:sz w:val="20"/>
              </w:rPr>
            </w:pPr>
            <w:r>
              <w:rPr>
                <w:sz w:val="20"/>
              </w:rPr>
              <w:t>0</w:t>
            </w:r>
          </w:p>
        </w:tc>
        <w:tc>
          <w:tcPr>
            <w:tcW w:w="1345" w:type="dxa"/>
            <w:vMerge/>
          </w:tcPr>
          <w:p w14:paraId="47FB0E83" w14:textId="77777777" w:rsidR="00362209" w:rsidRPr="00D042D6" w:rsidRDefault="00362209" w:rsidP="00362209">
            <w:pPr>
              <w:rPr>
                <w:sz w:val="20"/>
              </w:rPr>
            </w:pPr>
          </w:p>
        </w:tc>
      </w:tr>
      <w:tr w:rsidR="00F364AD" w:rsidRPr="00FB6DC3" w14:paraId="5DF4330A" w14:textId="77777777" w:rsidTr="00BC5692">
        <w:tc>
          <w:tcPr>
            <w:tcW w:w="6475" w:type="dxa"/>
            <w:vAlign w:val="center"/>
          </w:tcPr>
          <w:p w14:paraId="4049C069" w14:textId="76D843B3" w:rsidR="00F364AD" w:rsidRPr="00FB6DC3" w:rsidRDefault="00927CD0" w:rsidP="00F364AD">
            <w:pPr>
              <w:jc w:val="right"/>
              <w:rPr>
                <w:sz w:val="20"/>
              </w:rPr>
            </w:pPr>
            <w:r w:rsidRPr="00FB6DC3">
              <w:rPr>
                <w:i/>
                <w:sz w:val="20"/>
                <w:szCs w:val="20"/>
              </w:rPr>
              <w:t>Narrative review: Does the narrative warrant further consideration in scoring?</w:t>
            </w:r>
          </w:p>
        </w:tc>
        <w:tc>
          <w:tcPr>
            <w:tcW w:w="2875" w:type="dxa"/>
            <w:gridSpan w:val="2"/>
          </w:tcPr>
          <w:p w14:paraId="5DC80853" w14:textId="77777777" w:rsidR="00F364AD" w:rsidRPr="00FB6DC3" w:rsidRDefault="00F364AD" w:rsidP="00F364AD">
            <w:pPr>
              <w:rPr>
                <w:sz w:val="20"/>
              </w:rPr>
            </w:pPr>
          </w:p>
        </w:tc>
      </w:tr>
      <w:tr w:rsidR="00F364AD" w:rsidRPr="00FB6DC3" w14:paraId="20DD098D" w14:textId="77777777" w:rsidTr="00362209">
        <w:tc>
          <w:tcPr>
            <w:tcW w:w="9350" w:type="dxa"/>
            <w:gridSpan w:val="3"/>
            <w:vAlign w:val="center"/>
          </w:tcPr>
          <w:p w14:paraId="160D8CBE" w14:textId="3401A492" w:rsidR="00F364AD" w:rsidRPr="00FB6DC3" w:rsidRDefault="00F364AD" w:rsidP="00F364AD">
            <w:pPr>
              <w:rPr>
                <w:sz w:val="20"/>
              </w:rPr>
            </w:pPr>
            <w:r w:rsidRPr="00FB6DC3">
              <w:rPr>
                <w:sz w:val="20"/>
              </w:rPr>
              <w:t>d. Project Leavers: New or increased non-employment income (APR 19a.2)</w:t>
            </w:r>
          </w:p>
        </w:tc>
      </w:tr>
      <w:tr w:rsidR="00F364AD" w:rsidRPr="00FB6DC3" w14:paraId="0FFF865E" w14:textId="77777777" w:rsidTr="00362209">
        <w:tc>
          <w:tcPr>
            <w:tcW w:w="6475" w:type="dxa"/>
          </w:tcPr>
          <w:p w14:paraId="5AC4265C" w14:textId="53EB4785" w:rsidR="00F364AD" w:rsidRPr="00FB6DC3" w:rsidRDefault="00F364AD" w:rsidP="00F364AD">
            <w:pPr>
              <w:jc w:val="right"/>
              <w:rPr>
                <w:sz w:val="20"/>
              </w:rPr>
            </w:pPr>
            <w:r w:rsidRPr="00FB6DC3">
              <w:rPr>
                <w:sz w:val="20"/>
              </w:rPr>
              <w:t>50% and higher</w:t>
            </w:r>
          </w:p>
        </w:tc>
        <w:tc>
          <w:tcPr>
            <w:tcW w:w="1530" w:type="dxa"/>
          </w:tcPr>
          <w:p w14:paraId="320083D8" w14:textId="77777777" w:rsidR="00F364AD" w:rsidRPr="00FB6DC3" w:rsidRDefault="00F364AD" w:rsidP="00F364AD">
            <w:pPr>
              <w:jc w:val="center"/>
              <w:rPr>
                <w:sz w:val="20"/>
              </w:rPr>
            </w:pPr>
            <w:r w:rsidRPr="00FB6DC3">
              <w:rPr>
                <w:sz w:val="20"/>
              </w:rPr>
              <w:t>2.5</w:t>
            </w:r>
          </w:p>
        </w:tc>
        <w:tc>
          <w:tcPr>
            <w:tcW w:w="1345" w:type="dxa"/>
            <w:vMerge w:val="restart"/>
            <w:vAlign w:val="center"/>
          </w:tcPr>
          <w:p w14:paraId="58CEC8F0" w14:textId="77777777" w:rsidR="00F364AD" w:rsidRPr="00FB6DC3" w:rsidRDefault="00F364AD" w:rsidP="00F364AD">
            <w:pPr>
              <w:rPr>
                <w:sz w:val="20"/>
              </w:rPr>
            </w:pPr>
          </w:p>
        </w:tc>
      </w:tr>
      <w:tr w:rsidR="00F364AD" w:rsidRPr="00FB6DC3" w14:paraId="61CDAE18" w14:textId="77777777" w:rsidTr="00362209">
        <w:tc>
          <w:tcPr>
            <w:tcW w:w="6475" w:type="dxa"/>
          </w:tcPr>
          <w:p w14:paraId="58D27C32" w14:textId="3191933D" w:rsidR="00F364AD" w:rsidRPr="00FB6DC3" w:rsidRDefault="00F364AD" w:rsidP="00F364AD">
            <w:pPr>
              <w:jc w:val="right"/>
              <w:rPr>
                <w:sz w:val="20"/>
              </w:rPr>
            </w:pPr>
            <w:r w:rsidRPr="00FB6DC3">
              <w:rPr>
                <w:sz w:val="20"/>
              </w:rPr>
              <w:t>25%-49%</w:t>
            </w:r>
          </w:p>
        </w:tc>
        <w:tc>
          <w:tcPr>
            <w:tcW w:w="1530" w:type="dxa"/>
          </w:tcPr>
          <w:p w14:paraId="1DF35EE9" w14:textId="77777777" w:rsidR="00F364AD" w:rsidRPr="00FB6DC3" w:rsidRDefault="00F364AD" w:rsidP="00F364AD">
            <w:pPr>
              <w:jc w:val="center"/>
              <w:rPr>
                <w:sz w:val="20"/>
              </w:rPr>
            </w:pPr>
            <w:r w:rsidRPr="00FB6DC3">
              <w:rPr>
                <w:sz w:val="20"/>
              </w:rPr>
              <w:t>1.5</w:t>
            </w:r>
          </w:p>
        </w:tc>
        <w:tc>
          <w:tcPr>
            <w:tcW w:w="1345" w:type="dxa"/>
            <w:vMerge/>
            <w:vAlign w:val="center"/>
          </w:tcPr>
          <w:p w14:paraId="1C8CD4D5" w14:textId="77777777" w:rsidR="00F364AD" w:rsidRPr="00FB6DC3" w:rsidRDefault="00F364AD" w:rsidP="00F364AD">
            <w:pPr>
              <w:rPr>
                <w:sz w:val="20"/>
              </w:rPr>
            </w:pPr>
          </w:p>
        </w:tc>
      </w:tr>
      <w:tr w:rsidR="00F364AD" w:rsidRPr="00FB6DC3" w14:paraId="68DA91D7" w14:textId="77777777" w:rsidTr="00362209">
        <w:tc>
          <w:tcPr>
            <w:tcW w:w="6475" w:type="dxa"/>
          </w:tcPr>
          <w:p w14:paraId="2A9CA9D5" w14:textId="47AB6182" w:rsidR="00F364AD" w:rsidRPr="00FB6DC3" w:rsidRDefault="00F364AD" w:rsidP="00F364AD">
            <w:pPr>
              <w:jc w:val="right"/>
              <w:rPr>
                <w:sz w:val="20"/>
              </w:rPr>
            </w:pPr>
            <w:r w:rsidRPr="00FB6DC3">
              <w:rPr>
                <w:sz w:val="20"/>
              </w:rPr>
              <w:t>Less than 25%</w:t>
            </w:r>
          </w:p>
        </w:tc>
        <w:tc>
          <w:tcPr>
            <w:tcW w:w="1530" w:type="dxa"/>
          </w:tcPr>
          <w:p w14:paraId="572C256C" w14:textId="77777777" w:rsidR="00F364AD" w:rsidRPr="00FB6DC3" w:rsidRDefault="00F364AD" w:rsidP="00F364AD">
            <w:pPr>
              <w:jc w:val="center"/>
              <w:rPr>
                <w:sz w:val="20"/>
              </w:rPr>
            </w:pPr>
            <w:r w:rsidRPr="00FB6DC3">
              <w:rPr>
                <w:sz w:val="20"/>
              </w:rPr>
              <w:t>0</w:t>
            </w:r>
          </w:p>
        </w:tc>
        <w:tc>
          <w:tcPr>
            <w:tcW w:w="1345" w:type="dxa"/>
            <w:vMerge/>
            <w:vAlign w:val="center"/>
          </w:tcPr>
          <w:p w14:paraId="53A4804B" w14:textId="77777777" w:rsidR="00F364AD" w:rsidRPr="00FB6DC3" w:rsidRDefault="00F364AD" w:rsidP="00F364AD">
            <w:pPr>
              <w:rPr>
                <w:sz w:val="20"/>
              </w:rPr>
            </w:pPr>
          </w:p>
        </w:tc>
      </w:tr>
      <w:tr w:rsidR="00F364AD" w:rsidRPr="00FB6DC3" w14:paraId="544C3F59" w14:textId="77777777" w:rsidTr="00FF1531">
        <w:tc>
          <w:tcPr>
            <w:tcW w:w="6475" w:type="dxa"/>
            <w:vAlign w:val="center"/>
          </w:tcPr>
          <w:p w14:paraId="0C3350AC" w14:textId="559F0826" w:rsidR="00F364AD" w:rsidRPr="00FB6DC3" w:rsidRDefault="00927CD0" w:rsidP="00F364AD">
            <w:pPr>
              <w:jc w:val="right"/>
              <w:rPr>
                <w:sz w:val="20"/>
              </w:rPr>
            </w:pPr>
            <w:r w:rsidRPr="00FB6DC3">
              <w:rPr>
                <w:i/>
                <w:sz w:val="20"/>
                <w:szCs w:val="20"/>
              </w:rPr>
              <w:t>Narrative review: Does the narrative warrant further consideration in scoring?</w:t>
            </w:r>
          </w:p>
        </w:tc>
        <w:tc>
          <w:tcPr>
            <w:tcW w:w="2875" w:type="dxa"/>
            <w:gridSpan w:val="2"/>
          </w:tcPr>
          <w:p w14:paraId="5472D46D" w14:textId="77777777" w:rsidR="00F364AD" w:rsidRPr="00FB6DC3" w:rsidRDefault="00F364AD" w:rsidP="00F364AD">
            <w:pPr>
              <w:rPr>
                <w:sz w:val="20"/>
              </w:rPr>
            </w:pPr>
          </w:p>
        </w:tc>
      </w:tr>
      <w:tr w:rsidR="00F364AD" w:rsidRPr="00FB6DC3" w14:paraId="288880A2" w14:textId="77777777" w:rsidTr="00362209">
        <w:tc>
          <w:tcPr>
            <w:tcW w:w="9350" w:type="dxa"/>
            <w:gridSpan w:val="3"/>
            <w:shd w:val="clear" w:color="auto" w:fill="BFBFBF" w:themeFill="background1" w:themeFillShade="BF"/>
          </w:tcPr>
          <w:p w14:paraId="42BB5A6B" w14:textId="74C96FB3" w:rsidR="00F364AD" w:rsidRPr="00FB6DC3" w:rsidRDefault="00F364AD" w:rsidP="00F364AD">
            <w:pPr>
              <w:jc w:val="center"/>
              <w:rPr>
                <w:b/>
                <w:sz w:val="20"/>
              </w:rPr>
            </w:pPr>
            <w:r w:rsidRPr="00FB6DC3">
              <w:rPr>
                <w:b/>
                <w:sz w:val="20"/>
              </w:rPr>
              <w:t>Rapid Re-Housing</w:t>
            </w:r>
          </w:p>
        </w:tc>
      </w:tr>
      <w:tr w:rsidR="00F364AD" w:rsidRPr="00FB6DC3" w14:paraId="4DB75E44" w14:textId="77777777" w:rsidTr="00362209">
        <w:tc>
          <w:tcPr>
            <w:tcW w:w="9350" w:type="dxa"/>
            <w:gridSpan w:val="3"/>
            <w:shd w:val="clear" w:color="auto" w:fill="auto"/>
          </w:tcPr>
          <w:p w14:paraId="69250ED8" w14:textId="06E4F024" w:rsidR="00F364AD" w:rsidRPr="00FB6DC3" w:rsidRDefault="00F364AD" w:rsidP="00F364AD">
            <w:pPr>
              <w:rPr>
                <w:sz w:val="20"/>
              </w:rPr>
            </w:pPr>
            <w:r w:rsidRPr="00FB6DC3">
              <w:rPr>
                <w:sz w:val="20"/>
              </w:rPr>
              <w:t>2</w:t>
            </w:r>
            <w:r w:rsidR="00CD5FAB" w:rsidRPr="00FB6DC3">
              <w:rPr>
                <w:sz w:val="20"/>
              </w:rPr>
              <w:t>3</w:t>
            </w:r>
            <w:r w:rsidRPr="00FB6DC3">
              <w:rPr>
                <w:sz w:val="20"/>
              </w:rPr>
              <w:t>. Length of Stay</w:t>
            </w:r>
          </w:p>
        </w:tc>
      </w:tr>
      <w:tr w:rsidR="00F364AD" w:rsidRPr="00FB6DC3" w14:paraId="2CB31E6B" w14:textId="77777777" w:rsidTr="00362209">
        <w:tc>
          <w:tcPr>
            <w:tcW w:w="9350" w:type="dxa"/>
            <w:gridSpan w:val="3"/>
            <w:shd w:val="clear" w:color="auto" w:fill="auto"/>
            <w:vAlign w:val="center"/>
          </w:tcPr>
          <w:p w14:paraId="72D69230" w14:textId="05519FCA" w:rsidR="00F364AD" w:rsidRPr="00FB6DC3" w:rsidRDefault="00F364AD" w:rsidP="00F364AD">
            <w:pPr>
              <w:rPr>
                <w:sz w:val="20"/>
              </w:rPr>
            </w:pPr>
            <w:r w:rsidRPr="00FB6DC3">
              <w:rPr>
                <w:sz w:val="20"/>
              </w:rPr>
              <w:t>Percentage of participants that took 30 days or less from project entry to lease up (CAPER 22C)</w:t>
            </w:r>
          </w:p>
        </w:tc>
      </w:tr>
      <w:tr w:rsidR="00F364AD" w:rsidRPr="00FB6DC3" w14:paraId="02A2526C" w14:textId="7858E448" w:rsidTr="00362209">
        <w:tc>
          <w:tcPr>
            <w:tcW w:w="6475" w:type="dxa"/>
            <w:shd w:val="clear" w:color="auto" w:fill="auto"/>
          </w:tcPr>
          <w:p w14:paraId="149065E9" w14:textId="31CB0C83" w:rsidR="00F364AD" w:rsidRPr="00FB6DC3" w:rsidRDefault="00F364AD" w:rsidP="00F364AD">
            <w:pPr>
              <w:jc w:val="right"/>
              <w:rPr>
                <w:sz w:val="20"/>
              </w:rPr>
            </w:pPr>
            <w:r w:rsidRPr="00FB6DC3">
              <w:rPr>
                <w:sz w:val="20"/>
              </w:rPr>
              <w:t>80%-100%</w:t>
            </w:r>
          </w:p>
        </w:tc>
        <w:tc>
          <w:tcPr>
            <w:tcW w:w="1530" w:type="dxa"/>
          </w:tcPr>
          <w:p w14:paraId="053A9EE4" w14:textId="55ABCB24" w:rsidR="00F364AD" w:rsidRPr="00FB6DC3" w:rsidRDefault="00F364AD" w:rsidP="00F364AD">
            <w:pPr>
              <w:jc w:val="center"/>
            </w:pPr>
            <w:r w:rsidRPr="00FB6DC3">
              <w:rPr>
                <w:sz w:val="20"/>
              </w:rPr>
              <w:t>20</w:t>
            </w:r>
          </w:p>
        </w:tc>
        <w:tc>
          <w:tcPr>
            <w:tcW w:w="1345" w:type="dxa"/>
            <w:vMerge w:val="restart"/>
          </w:tcPr>
          <w:p w14:paraId="34EE3744" w14:textId="77777777" w:rsidR="00F364AD" w:rsidRPr="00FB6DC3" w:rsidRDefault="00F364AD" w:rsidP="00F364AD"/>
        </w:tc>
      </w:tr>
      <w:tr w:rsidR="00F364AD" w:rsidRPr="00FB6DC3" w14:paraId="6CD3DF21" w14:textId="3A9CFDD8" w:rsidTr="00362209">
        <w:tc>
          <w:tcPr>
            <w:tcW w:w="6475" w:type="dxa"/>
            <w:shd w:val="clear" w:color="auto" w:fill="auto"/>
          </w:tcPr>
          <w:p w14:paraId="52E9C268" w14:textId="6B0278FC" w:rsidR="00F364AD" w:rsidRPr="00FB6DC3" w:rsidRDefault="00F364AD" w:rsidP="00F364AD">
            <w:pPr>
              <w:jc w:val="right"/>
              <w:rPr>
                <w:sz w:val="20"/>
              </w:rPr>
            </w:pPr>
            <w:r w:rsidRPr="00FB6DC3">
              <w:rPr>
                <w:sz w:val="20"/>
              </w:rPr>
              <w:t>60%-79%</w:t>
            </w:r>
          </w:p>
        </w:tc>
        <w:tc>
          <w:tcPr>
            <w:tcW w:w="1530" w:type="dxa"/>
          </w:tcPr>
          <w:p w14:paraId="33C3122C" w14:textId="58E8512F" w:rsidR="00F364AD" w:rsidRPr="00FB6DC3" w:rsidRDefault="00F364AD" w:rsidP="00F364AD">
            <w:pPr>
              <w:jc w:val="center"/>
            </w:pPr>
            <w:r w:rsidRPr="00FB6DC3">
              <w:rPr>
                <w:sz w:val="20"/>
              </w:rPr>
              <w:t>15</w:t>
            </w:r>
          </w:p>
        </w:tc>
        <w:tc>
          <w:tcPr>
            <w:tcW w:w="1345" w:type="dxa"/>
            <w:vMerge/>
          </w:tcPr>
          <w:p w14:paraId="5D9CFF7E" w14:textId="77777777" w:rsidR="00F364AD" w:rsidRPr="00FB6DC3" w:rsidRDefault="00F364AD" w:rsidP="00F364AD"/>
        </w:tc>
      </w:tr>
      <w:tr w:rsidR="00F364AD" w:rsidRPr="00FB6DC3" w14:paraId="392BE70F" w14:textId="637F58CE" w:rsidTr="00362209">
        <w:tc>
          <w:tcPr>
            <w:tcW w:w="6475" w:type="dxa"/>
            <w:shd w:val="clear" w:color="auto" w:fill="auto"/>
          </w:tcPr>
          <w:p w14:paraId="55D0752B" w14:textId="6AF377D3" w:rsidR="00F364AD" w:rsidRPr="00FB6DC3" w:rsidRDefault="00F364AD" w:rsidP="00F364AD">
            <w:pPr>
              <w:jc w:val="right"/>
              <w:rPr>
                <w:sz w:val="20"/>
              </w:rPr>
            </w:pPr>
            <w:r w:rsidRPr="00FB6DC3">
              <w:rPr>
                <w:sz w:val="20"/>
              </w:rPr>
              <w:t>40%-59%</w:t>
            </w:r>
          </w:p>
        </w:tc>
        <w:tc>
          <w:tcPr>
            <w:tcW w:w="1530" w:type="dxa"/>
          </w:tcPr>
          <w:p w14:paraId="277EC3C9" w14:textId="1948BAB0" w:rsidR="00F364AD" w:rsidRPr="00FB6DC3" w:rsidRDefault="00F364AD" w:rsidP="00F364AD">
            <w:pPr>
              <w:jc w:val="center"/>
            </w:pPr>
            <w:r w:rsidRPr="00FB6DC3">
              <w:rPr>
                <w:sz w:val="20"/>
              </w:rPr>
              <w:t>10</w:t>
            </w:r>
          </w:p>
        </w:tc>
        <w:tc>
          <w:tcPr>
            <w:tcW w:w="1345" w:type="dxa"/>
            <w:vMerge/>
          </w:tcPr>
          <w:p w14:paraId="4529AD8B" w14:textId="77777777" w:rsidR="00F364AD" w:rsidRPr="00FB6DC3" w:rsidRDefault="00F364AD" w:rsidP="00F364AD"/>
        </w:tc>
      </w:tr>
      <w:tr w:rsidR="00F364AD" w:rsidRPr="00FB6DC3" w14:paraId="4BD9A1E3" w14:textId="162EAE1C" w:rsidTr="00362209">
        <w:tc>
          <w:tcPr>
            <w:tcW w:w="6475" w:type="dxa"/>
            <w:shd w:val="clear" w:color="auto" w:fill="auto"/>
          </w:tcPr>
          <w:p w14:paraId="54DA0AB5" w14:textId="03439E32" w:rsidR="00F364AD" w:rsidRPr="00FB6DC3" w:rsidRDefault="00F364AD" w:rsidP="00F364AD">
            <w:pPr>
              <w:jc w:val="right"/>
              <w:rPr>
                <w:sz w:val="20"/>
              </w:rPr>
            </w:pPr>
            <w:r w:rsidRPr="00FB6DC3">
              <w:rPr>
                <w:sz w:val="20"/>
              </w:rPr>
              <w:t>20%-39%</w:t>
            </w:r>
          </w:p>
        </w:tc>
        <w:tc>
          <w:tcPr>
            <w:tcW w:w="1530" w:type="dxa"/>
          </w:tcPr>
          <w:p w14:paraId="17DA162E" w14:textId="5418970A" w:rsidR="00F364AD" w:rsidRPr="00FB6DC3" w:rsidRDefault="00F364AD" w:rsidP="00F364AD">
            <w:pPr>
              <w:jc w:val="center"/>
            </w:pPr>
            <w:r w:rsidRPr="00FB6DC3">
              <w:rPr>
                <w:sz w:val="20"/>
              </w:rPr>
              <w:t>5</w:t>
            </w:r>
          </w:p>
        </w:tc>
        <w:tc>
          <w:tcPr>
            <w:tcW w:w="1345" w:type="dxa"/>
            <w:vMerge/>
          </w:tcPr>
          <w:p w14:paraId="2491AA6B" w14:textId="77777777" w:rsidR="00F364AD" w:rsidRPr="00FB6DC3" w:rsidRDefault="00F364AD" w:rsidP="00F364AD"/>
        </w:tc>
      </w:tr>
      <w:tr w:rsidR="00F364AD" w:rsidRPr="00FB6DC3" w14:paraId="464E56AD" w14:textId="4E674149" w:rsidTr="00362209">
        <w:tc>
          <w:tcPr>
            <w:tcW w:w="6475" w:type="dxa"/>
            <w:shd w:val="clear" w:color="auto" w:fill="auto"/>
          </w:tcPr>
          <w:p w14:paraId="4911AE08" w14:textId="5D555912" w:rsidR="00F364AD" w:rsidRPr="00FB6DC3" w:rsidRDefault="00F364AD" w:rsidP="00F364AD">
            <w:pPr>
              <w:jc w:val="right"/>
              <w:rPr>
                <w:sz w:val="20"/>
              </w:rPr>
            </w:pPr>
            <w:r w:rsidRPr="00FB6DC3">
              <w:rPr>
                <w:sz w:val="20"/>
              </w:rPr>
              <w:t>0%-19%</w:t>
            </w:r>
          </w:p>
        </w:tc>
        <w:tc>
          <w:tcPr>
            <w:tcW w:w="1530" w:type="dxa"/>
          </w:tcPr>
          <w:p w14:paraId="6A407884" w14:textId="2E46DED5" w:rsidR="00F364AD" w:rsidRPr="00FB6DC3" w:rsidRDefault="00F364AD" w:rsidP="00F364AD">
            <w:pPr>
              <w:jc w:val="center"/>
            </w:pPr>
            <w:r w:rsidRPr="00FB6DC3">
              <w:rPr>
                <w:sz w:val="20"/>
              </w:rPr>
              <w:t>0</w:t>
            </w:r>
          </w:p>
        </w:tc>
        <w:tc>
          <w:tcPr>
            <w:tcW w:w="1345" w:type="dxa"/>
            <w:vMerge/>
          </w:tcPr>
          <w:p w14:paraId="465C487A" w14:textId="77777777" w:rsidR="00F364AD" w:rsidRPr="00FB6DC3" w:rsidRDefault="00F364AD" w:rsidP="00F364AD"/>
        </w:tc>
      </w:tr>
      <w:tr w:rsidR="00F364AD" w:rsidRPr="00FB6DC3" w14:paraId="36840C1A" w14:textId="77777777" w:rsidTr="00362209">
        <w:tc>
          <w:tcPr>
            <w:tcW w:w="6475" w:type="dxa"/>
            <w:shd w:val="clear" w:color="auto" w:fill="auto"/>
            <w:vAlign w:val="center"/>
          </w:tcPr>
          <w:p w14:paraId="4E3EAC5B" w14:textId="4D9F6339" w:rsidR="00F364AD" w:rsidRPr="00FB6DC3" w:rsidRDefault="00927CD0" w:rsidP="00F364AD">
            <w:pPr>
              <w:jc w:val="right"/>
              <w:rPr>
                <w:sz w:val="20"/>
              </w:rPr>
            </w:pPr>
            <w:r w:rsidRPr="00FB6DC3">
              <w:rPr>
                <w:i/>
                <w:sz w:val="20"/>
                <w:szCs w:val="20"/>
              </w:rPr>
              <w:t>Narrative review: Does the narrative warrant further consideration in scoring?</w:t>
            </w:r>
          </w:p>
        </w:tc>
        <w:tc>
          <w:tcPr>
            <w:tcW w:w="2875" w:type="dxa"/>
            <w:gridSpan w:val="2"/>
          </w:tcPr>
          <w:p w14:paraId="6AF43AE3" w14:textId="77777777" w:rsidR="00F364AD" w:rsidRPr="00FB6DC3" w:rsidRDefault="00F364AD" w:rsidP="00F364AD"/>
        </w:tc>
      </w:tr>
      <w:tr w:rsidR="00F364AD" w:rsidRPr="00FB6DC3" w14:paraId="63BACC8D" w14:textId="77777777" w:rsidTr="00362209">
        <w:tc>
          <w:tcPr>
            <w:tcW w:w="9350" w:type="dxa"/>
            <w:gridSpan w:val="3"/>
            <w:shd w:val="clear" w:color="auto" w:fill="auto"/>
            <w:vAlign w:val="center"/>
          </w:tcPr>
          <w:p w14:paraId="130FE46C" w14:textId="1CBCDDB6" w:rsidR="00F364AD" w:rsidRPr="00FB6DC3" w:rsidRDefault="00F364AD" w:rsidP="00F364AD">
            <w:r w:rsidRPr="00FB6DC3">
              <w:rPr>
                <w:sz w:val="20"/>
              </w:rPr>
              <w:t>2</w:t>
            </w:r>
            <w:r w:rsidR="00CD5FAB" w:rsidRPr="00FB6DC3">
              <w:rPr>
                <w:sz w:val="20"/>
              </w:rPr>
              <w:t>4</w:t>
            </w:r>
            <w:r w:rsidRPr="00FB6DC3">
              <w:rPr>
                <w:sz w:val="20"/>
              </w:rPr>
              <w:t xml:space="preserve">. Exits to Permanent Housing </w:t>
            </w:r>
          </w:p>
        </w:tc>
      </w:tr>
      <w:tr w:rsidR="00F364AD" w:rsidRPr="00FB6DC3" w14:paraId="3F15EA2C" w14:textId="77777777" w:rsidTr="00362209">
        <w:tc>
          <w:tcPr>
            <w:tcW w:w="9350" w:type="dxa"/>
            <w:gridSpan w:val="3"/>
            <w:shd w:val="clear" w:color="auto" w:fill="auto"/>
          </w:tcPr>
          <w:p w14:paraId="23278B40" w14:textId="5C5C0643" w:rsidR="00F364AD" w:rsidRPr="00FB6DC3" w:rsidRDefault="00F364AD" w:rsidP="00F364AD">
            <w:r w:rsidRPr="00FB6DC3">
              <w:rPr>
                <w:sz w:val="20"/>
              </w:rPr>
              <w:t>Percent who exit to PH</w:t>
            </w:r>
          </w:p>
        </w:tc>
      </w:tr>
      <w:tr w:rsidR="00F364AD" w:rsidRPr="00FB6DC3" w14:paraId="5C7D9B5E" w14:textId="77777777" w:rsidTr="00362209">
        <w:tc>
          <w:tcPr>
            <w:tcW w:w="6475" w:type="dxa"/>
            <w:shd w:val="clear" w:color="auto" w:fill="auto"/>
          </w:tcPr>
          <w:p w14:paraId="1F941C54" w14:textId="0D3F200C" w:rsidR="00F364AD" w:rsidRPr="00FB6DC3" w:rsidRDefault="00F364AD" w:rsidP="00F364AD">
            <w:pPr>
              <w:jc w:val="right"/>
              <w:rPr>
                <w:sz w:val="20"/>
              </w:rPr>
            </w:pPr>
            <w:r w:rsidRPr="00FB6DC3">
              <w:rPr>
                <w:sz w:val="20"/>
              </w:rPr>
              <w:t>95% or higher</w:t>
            </w:r>
          </w:p>
        </w:tc>
        <w:tc>
          <w:tcPr>
            <w:tcW w:w="1530" w:type="dxa"/>
          </w:tcPr>
          <w:p w14:paraId="100F78B1" w14:textId="49BD1AF7" w:rsidR="00F364AD" w:rsidRPr="00FB6DC3" w:rsidRDefault="00F364AD" w:rsidP="00F364AD">
            <w:pPr>
              <w:jc w:val="center"/>
              <w:rPr>
                <w:sz w:val="20"/>
              </w:rPr>
            </w:pPr>
            <w:r w:rsidRPr="00FB6DC3">
              <w:rPr>
                <w:sz w:val="20"/>
              </w:rPr>
              <w:t>25</w:t>
            </w:r>
          </w:p>
        </w:tc>
        <w:tc>
          <w:tcPr>
            <w:tcW w:w="1345" w:type="dxa"/>
            <w:vMerge w:val="restart"/>
          </w:tcPr>
          <w:p w14:paraId="3C95DE4A" w14:textId="77777777" w:rsidR="00F364AD" w:rsidRPr="00FB6DC3" w:rsidRDefault="00F364AD" w:rsidP="00F364AD"/>
        </w:tc>
      </w:tr>
      <w:tr w:rsidR="00F364AD" w:rsidRPr="00FB6DC3" w14:paraId="51EB8D1C" w14:textId="77777777" w:rsidTr="00362209">
        <w:tc>
          <w:tcPr>
            <w:tcW w:w="6475" w:type="dxa"/>
            <w:shd w:val="clear" w:color="auto" w:fill="auto"/>
          </w:tcPr>
          <w:p w14:paraId="5114F3C3" w14:textId="76C04ED1" w:rsidR="00F364AD" w:rsidRPr="00FB6DC3" w:rsidRDefault="00F364AD" w:rsidP="00F364AD">
            <w:pPr>
              <w:jc w:val="right"/>
              <w:rPr>
                <w:sz w:val="20"/>
              </w:rPr>
            </w:pPr>
            <w:r w:rsidRPr="00FB6DC3">
              <w:rPr>
                <w:sz w:val="20"/>
              </w:rPr>
              <w:t>90%-94%</w:t>
            </w:r>
          </w:p>
        </w:tc>
        <w:tc>
          <w:tcPr>
            <w:tcW w:w="1530" w:type="dxa"/>
          </w:tcPr>
          <w:p w14:paraId="2BD84E4B" w14:textId="4A9CA701" w:rsidR="00F364AD" w:rsidRPr="00FB6DC3" w:rsidRDefault="00F364AD" w:rsidP="00F364AD">
            <w:pPr>
              <w:jc w:val="center"/>
              <w:rPr>
                <w:sz w:val="20"/>
              </w:rPr>
            </w:pPr>
            <w:r w:rsidRPr="00FB6DC3">
              <w:rPr>
                <w:sz w:val="20"/>
              </w:rPr>
              <w:t>20</w:t>
            </w:r>
          </w:p>
        </w:tc>
        <w:tc>
          <w:tcPr>
            <w:tcW w:w="1345" w:type="dxa"/>
            <w:vMerge/>
          </w:tcPr>
          <w:p w14:paraId="24404D8B" w14:textId="77777777" w:rsidR="00F364AD" w:rsidRPr="00FB6DC3" w:rsidRDefault="00F364AD" w:rsidP="00F364AD"/>
        </w:tc>
      </w:tr>
      <w:tr w:rsidR="00F364AD" w:rsidRPr="00FB6DC3" w14:paraId="0AC07045" w14:textId="77777777" w:rsidTr="00362209">
        <w:tc>
          <w:tcPr>
            <w:tcW w:w="6475" w:type="dxa"/>
            <w:shd w:val="clear" w:color="auto" w:fill="auto"/>
          </w:tcPr>
          <w:p w14:paraId="67E512C2" w14:textId="76BFAD99" w:rsidR="00F364AD" w:rsidRPr="00FB6DC3" w:rsidRDefault="00F364AD" w:rsidP="00F364AD">
            <w:pPr>
              <w:jc w:val="right"/>
              <w:rPr>
                <w:sz w:val="20"/>
              </w:rPr>
            </w:pPr>
            <w:r w:rsidRPr="00FB6DC3">
              <w:rPr>
                <w:sz w:val="20"/>
              </w:rPr>
              <w:t>85%-89%</w:t>
            </w:r>
          </w:p>
        </w:tc>
        <w:tc>
          <w:tcPr>
            <w:tcW w:w="1530" w:type="dxa"/>
          </w:tcPr>
          <w:p w14:paraId="5A0D8E71" w14:textId="3273B76D" w:rsidR="00F364AD" w:rsidRPr="00FB6DC3" w:rsidRDefault="00F364AD" w:rsidP="00F364AD">
            <w:pPr>
              <w:jc w:val="center"/>
              <w:rPr>
                <w:sz w:val="20"/>
              </w:rPr>
            </w:pPr>
            <w:r w:rsidRPr="00FB6DC3">
              <w:rPr>
                <w:sz w:val="20"/>
              </w:rPr>
              <w:t>15</w:t>
            </w:r>
          </w:p>
        </w:tc>
        <w:tc>
          <w:tcPr>
            <w:tcW w:w="1345" w:type="dxa"/>
            <w:vMerge/>
          </w:tcPr>
          <w:p w14:paraId="551E6974" w14:textId="77777777" w:rsidR="00F364AD" w:rsidRPr="00FB6DC3" w:rsidRDefault="00F364AD" w:rsidP="00F364AD"/>
        </w:tc>
      </w:tr>
      <w:tr w:rsidR="00F364AD" w:rsidRPr="00FB6DC3" w14:paraId="1AA36363" w14:textId="77777777" w:rsidTr="00362209">
        <w:tc>
          <w:tcPr>
            <w:tcW w:w="6475" w:type="dxa"/>
            <w:shd w:val="clear" w:color="auto" w:fill="auto"/>
          </w:tcPr>
          <w:p w14:paraId="3B7417E4" w14:textId="1C50995B" w:rsidR="00F364AD" w:rsidRPr="00FB6DC3" w:rsidRDefault="00F364AD" w:rsidP="00F364AD">
            <w:pPr>
              <w:jc w:val="right"/>
              <w:rPr>
                <w:sz w:val="20"/>
              </w:rPr>
            </w:pPr>
            <w:r w:rsidRPr="00FB6DC3">
              <w:rPr>
                <w:sz w:val="20"/>
              </w:rPr>
              <w:t>80%-84%</w:t>
            </w:r>
          </w:p>
        </w:tc>
        <w:tc>
          <w:tcPr>
            <w:tcW w:w="1530" w:type="dxa"/>
          </w:tcPr>
          <w:p w14:paraId="6FC56249" w14:textId="5B17F9D8" w:rsidR="00F364AD" w:rsidRPr="00FB6DC3" w:rsidRDefault="00F364AD" w:rsidP="00F364AD">
            <w:pPr>
              <w:jc w:val="center"/>
              <w:rPr>
                <w:sz w:val="20"/>
              </w:rPr>
            </w:pPr>
            <w:r w:rsidRPr="00FB6DC3">
              <w:rPr>
                <w:sz w:val="20"/>
              </w:rPr>
              <w:t>10</w:t>
            </w:r>
          </w:p>
        </w:tc>
        <w:tc>
          <w:tcPr>
            <w:tcW w:w="1345" w:type="dxa"/>
            <w:vMerge/>
          </w:tcPr>
          <w:p w14:paraId="02589045" w14:textId="77777777" w:rsidR="00F364AD" w:rsidRPr="00FB6DC3" w:rsidRDefault="00F364AD" w:rsidP="00F364AD"/>
        </w:tc>
      </w:tr>
      <w:tr w:rsidR="00F364AD" w:rsidRPr="00FB6DC3" w14:paraId="54996BFC" w14:textId="77777777" w:rsidTr="00362209">
        <w:tc>
          <w:tcPr>
            <w:tcW w:w="6475" w:type="dxa"/>
            <w:shd w:val="clear" w:color="auto" w:fill="auto"/>
          </w:tcPr>
          <w:p w14:paraId="35312D35" w14:textId="41D8BFBE" w:rsidR="00F364AD" w:rsidRPr="00FB6DC3" w:rsidRDefault="00F364AD" w:rsidP="00F364AD">
            <w:pPr>
              <w:jc w:val="right"/>
              <w:rPr>
                <w:sz w:val="20"/>
              </w:rPr>
            </w:pPr>
            <w:r w:rsidRPr="00FB6DC3">
              <w:rPr>
                <w:sz w:val="20"/>
              </w:rPr>
              <w:t>75%-79%</w:t>
            </w:r>
          </w:p>
        </w:tc>
        <w:tc>
          <w:tcPr>
            <w:tcW w:w="1530" w:type="dxa"/>
          </w:tcPr>
          <w:p w14:paraId="3AA02AC3" w14:textId="3340A18F" w:rsidR="00F364AD" w:rsidRPr="00FB6DC3" w:rsidRDefault="00F364AD" w:rsidP="00F364AD">
            <w:pPr>
              <w:jc w:val="center"/>
              <w:rPr>
                <w:sz w:val="20"/>
              </w:rPr>
            </w:pPr>
            <w:r w:rsidRPr="00FB6DC3">
              <w:rPr>
                <w:sz w:val="20"/>
              </w:rPr>
              <w:t>5</w:t>
            </w:r>
          </w:p>
        </w:tc>
        <w:tc>
          <w:tcPr>
            <w:tcW w:w="1345" w:type="dxa"/>
            <w:vMerge/>
          </w:tcPr>
          <w:p w14:paraId="2D9552E2" w14:textId="77777777" w:rsidR="00F364AD" w:rsidRPr="00FB6DC3" w:rsidRDefault="00F364AD" w:rsidP="00F364AD"/>
        </w:tc>
      </w:tr>
      <w:tr w:rsidR="00F364AD" w:rsidRPr="00FB6DC3" w14:paraId="52304AB5" w14:textId="77777777" w:rsidTr="00362209">
        <w:tc>
          <w:tcPr>
            <w:tcW w:w="6475" w:type="dxa"/>
            <w:shd w:val="clear" w:color="auto" w:fill="auto"/>
          </w:tcPr>
          <w:p w14:paraId="2D78DC56" w14:textId="5182B401" w:rsidR="00F364AD" w:rsidRPr="00FB6DC3" w:rsidRDefault="00F364AD" w:rsidP="00F364AD">
            <w:pPr>
              <w:jc w:val="right"/>
              <w:rPr>
                <w:sz w:val="20"/>
              </w:rPr>
            </w:pPr>
            <w:r w:rsidRPr="00FB6DC3">
              <w:rPr>
                <w:sz w:val="20"/>
              </w:rPr>
              <w:t>Less than 75%</w:t>
            </w:r>
          </w:p>
        </w:tc>
        <w:tc>
          <w:tcPr>
            <w:tcW w:w="1530" w:type="dxa"/>
          </w:tcPr>
          <w:p w14:paraId="10A9A989" w14:textId="1E406807" w:rsidR="00F364AD" w:rsidRPr="00FB6DC3" w:rsidRDefault="00F364AD" w:rsidP="00F364AD">
            <w:pPr>
              <w:jc w:val="center"/>
              <w:rPr>
                <w:sz w:val="20"/>
              </w:rPr>
            </w:pPr>
            <w:r w:rsidRPr="00FB6DC3">
              <w:rPr>
                <w:sz w:val="20"/>
              </w:rPr>
              <w:t>0</w:t>
            </w:r>
          </w:p>
        </w:tc>
        <w:tc>
          <w:tcPr>
            <w:tcW w:w="1345" w:type="dxa"/>
            <w:vMerge/>
          </w:tcPr>
          <w:p w14:paraId="57D99B86" w14:textId="77777777" w:rsidR="00F364AD" w:rsidRPr="00FB6DC3" w:rsidRDefault="00F364AD" w:rsidP="00F364AD"/>
        </w:tc>
      </w:tr>
      <w:tr w:rsidR="00F364AD" w:rsidRPr="00FB6DC3" w14:paraId="2C074AB5" w14:textId="77777777" w:rsidTr="00362209">
        <w:tc>
          <w:tcPr>
            <w:tcW w:w="6475" w:type="dxa"/>
            <w:shd w:val="clear" w:color="auto" w:fill="auto"/>
            <w:vAlign w:val="center"/>
          </w:tcPr>
          <w:p w14:paraId="24DB6192" w14:textId="1B28ADF4" w:rsidR="00F364AD" w:rsidRPr="00FB6DC3" w:rsidRDefault="00927CD0" w:rsidP="00F364AD">
            <w:pPr>
              <w:jc w:val="right"/>
              <w:rPr>
                <w:sz w:val="20"/>
              </w:rPr>
            </w:pPr>
            <w:r w:rsidRPr="00FB6DC3">
              <w:rPr>
                <w:i/>
                <w:sz w:val="20"/>
                <w:szCs w:val="20"/>
              </w:rPr>
              <w:t>Narrative review: Does the narrative warrant further consideration in scoring?</w:t>
            </w:r>
          </w:p>
        </w:tc>
        <w:tc>
          <w:tcPr>
            <w:tcW w:w="2875" w:type="dxa"/>
            <w:gridSpan w:val="2"/>
          </w:tcPr>
          <w:p w14:paraId="63F0E829" w14:textId="77777777" w:rsidR="00F364AD" w:rsidRPr="00FB6DC3" w:rsidRDefault="00F364AD" w:rsidP="00F364AD"/>
        </w:tc>
      </w:tr>
      <w:tr w:rsidR="00F364AD" w:rsidRPr="00FB6DC3" w14:paraId="4C24FF8D" w14:textId="77777777" w:rsidTr="00362209">
        <w:tc>
          <w:tcPr>
            <w:tcW w:w="9350" w:type="dxa"/>
            <w:gridSpan w:val="3"/>
            <w:shd w:val="clear" w:color="auto" w:fill="auto"/>
            <w:vAlign w:val="center"/>
          </w:tcPr>
          <w:p w14:paraId="29FF8F30" w14:textId="4DA3A9C4" w:rsidR="00F364AD" w:rsidRPr="00FB6DC3" w:rsidRDefault="00F364AD" w:rsidP="00F364AD">
            <w:r w:rsidRPr="00FB6DC3">
              <w:rPr>
                <w:sz w:val="20"/>
              </w:rPr>
              <w:t>2</w:t>
            </w:r>
            <w:r w:rsidR="00CD5FAB" w:rsidRPr="00FB6DC3">
              <w:rPr>
                <w:sz w:val="20"/>
              </w:rPr>
              <w:t>5</w:t>
            </w:r>
            <w:r w:rsidRPr="00FB6DC3">
              <w:rPr>
                <w:sz w:val="20"/>
              </w:rPr>
              <w:t>. New or Increased Income and Earned Income</w:t>
            </w:r>
          </w:p>
        </w:tc>
      </w:tr>
      <w:tr w:rsidR="00F364AD" w:rsidRPr="00FB6DC3" w14:paraId="22A405D5" w14:textId="77777777" w:rsidTr="00362209">
        <w:tc>
          <w:tcPr>
            <w:tcW w:w="9350" w:type="dxa"/>
            <w:gridSpan w:val="3"/>
            <w:shd w:val="clear" w:color="auto" w:fill="auto"/>
          </w:tcPr>
          <w:p w14:paraId="5FAD9E70" w14:textId="33978F5A" w:rsidR="00F364AD" w:rsidRPr="00FB6DC3" w:rsidRDefault="00F364AD" w:rsidP="00F364AD">
            <w:pPr>
              <w:rPr>
                <w:sz w:val="20"/>
              </w:rPr>
            </w:pPr>
            <w:r w:rsidRPr="00FB6DC3">
              <w:rPr>
                <w:sz w:val="20"/>
              </w:rPr>
              <w:t>a. Project Leavers: New or increased earned income (APR 19a.2)</w:t>
            </w:r>
          </w:p>
        </w:tc>
      </w:tr>
      <w:tr w:rsidR="00F364AD" w:rsidRPr="00FB6DC3" w14:paraId="0E9496F1" w14:textId="500695B5" w:rsidTr="00362209">
        <w:tc>
          <w:tcPr>
            <w:tcW w:w="6475" w:type="dxa"/>
            <w:shd w:val="clear" w:color="auto" w:fill="auto"/>
          </w:tcPr>
          <w:p w14:paraId="20BD05CF" w14:textId="00DAD145" w:rsidR="00F364AD" w:rsidRPr="00FB6DC3" w:rsidRDefault="00F364AD" w:rsidP="00F364AD">
            <w:pPr>
              <w:jc w:val="right"/>
              <w:rPr>
                <w:sz w:val="20"/>
              </w:rPr>
            </w:pPr>
            <w:r w:rsidRPr="00FB6DC3">
              <w:rPr>
                <w:sz w:val="20"/>
              </w:rPr>
              <w:t>30% and higher</w:t>
            </w:r>
          </w:p>
        </w:tc>
        <w:tc>
          <w:tcPr>
            <w:tcW w:w="1530" w:type="dxa"/>
          </w:tcPr>
          <w:p w14:paraId="27AA1C9E" w14:textId="659AF60B" w:rsidR="00F364AD" w:rsidRPr="00FB6DC3" w:rsidRDefault="00F364AD" w:rsidP="00F364AD">
            <w:pPr>
              <w:jc w:val="center"/>
            </w:pPr>
            <w:r w:rsidRPr="00FB6DC3">
              <w:rPr>
                <w:sz w:val="20"/>
              </w:rPr>
              <w:t>5</w:t>
            </w:r>
          </w:p>
        </w:tc>
        <w:tc>
          <w:tcPr>
            <w:tcW w:w="1345" w:type="dxa"/>
            <w:vMerge w:val="restart"/>
          </w:tcPr>
          <w:p w14:paraId="4418A766" w14:textId="77777777" w:rsidR="00F364AD" w:rsidRPr="00FB6DC3" w:rsidRDefault="00F364AD" w:rsidP="00F364AD"/>
        </w:tc>
      </w:tr>
      <w:tr w:rsidR="00F364AD" w:rsidRPr="00FB6DC3" w14:paraId="07FD8806" w14:textId="04DDE3C2" w:rsidTr="00362209">
        <w:tc>
          <w:tcPr>
            <w:tcW w:w="6475" w:type="dxa"/>
            <w:shd w:val="clear" w:color="auto" w:fill="auto"/>
          </w:tcPr>
          <w:p w14:paraId="49DB955A" w14:textId="0FD5CA13" w:rsidR="00F364AD" w:rsidRPr="00FB6DC3" w:rsidRDefault="00F364AD" w:rsidP="00F364AD">
            <w:pPr>
              <w:jc w:val="right"/>
              <w:rPr>
                <w:sz w:val="20"/>
              </w:rPr>
            </w:pPr>
            <w:r w:rsidRPr="00FB6DC3">
              <w:rPr>
                <w:sz w:val="20"/>
              </w:rPr>
              <w:t>20%-29%</w:t>
            </w:r>
          </w:p>
        </w:tc>
        <w:tc>
          <w:tcPr>
            <w:tcW w:w="1530" w:type="dxa"/>
          </w:tcPr>
          <w:p w14:paraId="4F774DA9" w14:textId="17B5E996" w:rsidR="00F364AD" w:rsidRPr="00FB6DC3" w:rsidRDefault="00F364AD" w:rsidP="00F364AD">
            <w:pPr>
              <w:jc w:val="center"/>
            </w:pPr>
            <w:r w:rsidRPr="00FB6DC3">
              <w:rPr>
                <w:sz w:val="20"/>
              </w:rPr>
              <w:t>2.5</w:t>
            </w:r>
          </w:p>
        </w:tc>
        <w:tc>
          <w:tcPr>
            <w:tcW w:w="1345" w:type="dxa"/>
            <w:vMerge/>
          </w:tcPr>
          <w:p w14:paraId="2EEB3179" w14:textId="77777777" w:rsidR="00F364AD" w:rsidRPr="00FB6DC3" w:rsidRDefault="00F364AD" w:rsidP="00F364AD"/>
        </w:tc>
      </w:tr>
      <w:tr w:rsidR="00F364AD" w:rsidRPr="00FB6DC3" w14:paraId="4B0385E2" w14:textId="38CED930" w:rsidTr="00362209">
        <w:tc>
          <w:tcPr>
            <w:tcW w:w="6475" w:type="dxa"/>
            <w:shd w:val="clear" w:color="auto" w:fill="auto"/>
          </w:tcPr>
          <w:p w14:paraId="5DD18C62" w14:textId="1B2F1B47" w:rsidR="00F364AD" w:rsidRPr="00FB6DC3" w:rsidRDefault="00F364AD" w:rsidP="00F364AD">
            <w:pPr>
              <w:jc w:val="right"/>
              <w:rPr>
                <w:sz w:val="20"/>
              </w:rPr>
            </w:pPr>
            <w:r w:rsidRPr="00FB6DC3">
              <w:rPr>
                <w:sz w:val="20"/>
              </w:rPr>
              <w:t>Less than 20%</w:t>
            </w:r>
          </w:p>
        </w:tc>
        <w:tc>
          <w:tcPr>
            <w:tcW w:w="1530" w:type="dxa"/>
          </w:tcPr>
          <w:p w14:paraId="726EDB07" w14:textId="793626CA" w:rsidR="00F364AD" w:rsidRPr="00FB6DC3" w:rsidRDefault="00F364AD" w:rsidP="00F364AD">
            <w:pPr>
              <w:jc w:val="center"/>
            </w:pPr>
            <w:r w:rsidRPr="00FB6DC3">
              <w:rPr>
                <w:sz w:val="20"/>
              </w:rPr>
              <w:t>0</w:t>
            </w:r>
          </w:p>
        </w:tc>
        <w:tc>
          <w:tcPr>
            <w:tcW w:w="1345" w:type="dxa"/>
            <w:vMerge/>
          </w:tcPr>
          <w:p w14:paraId="21D59E85" w14:textId="77777777" w:rsidR="00F364AD" w:rsidRPr="00FB6DC3" w:rsidRDefault="00F364AD" w:rsidP="00F364AD"/>
        </w:tc>
      </w:tr>
      <w:tr w:rsidR="00F364AD" w:rsidRPr="00FB6DC3" w14:paraId="64E40256" w14:textId="77777777" w:rsidTr="00362209">
        <w:tc>
          <w:tcPr>
            <w:tcW w:w="6475" w:type="dxa"/>
            <w:shd w:val="clear" w:color="auto" w:fill="auto"/>
            <w:vAlign w:val="center"/>
          </w:tcPr>
          <w:p w14:paraId="78A90D16" w14:textId="3DCE2A7F" w:rsidR="00F364AD" w:rsidRPr="00FB6DC3" w:rsidRDefault="00927CD0" w:rsidP="00F364AD">
            <w:pPr>
              <w:jc w:val="right"/>
              <w:rPr>
                <w:sz w:val="20"/>
              </w:rPr>
            </w:pPr>
            <w:r w:rsidRPr="00FB6DC3">
              <w:rPr>
                <w:i/>
                <w:sz w:val="20"/>
                <w:szCs w:val="20"/>
              </w:rPr>
              <w:t>Narrative review: Does the narrative warrant further consideration in scoring?</w:t>
            </w:r>
          </w:p>
        </w:tc>
        <w:tc>
          <w:tcPr>
            <w:tcW w:w="2875" w:type="dxa"/>
            <w:gridSpan w:val="2"/>
          </w:tcPr>
          <w:p w14:paraId="16CD813F" w14:textId="77777777" w:rsidR="00F364AD" w:rsidRPr="00FB6DC3" w:rsidRDefault="00F364AD" w:rsidP="00F364AD"/>
        </w:tc>
      </w:tr>
      <w:tr w:rsidR="00F364AD" w:rsidRPr="00FB6DC3" w14:paraId="516458D2" w14:textId="77777777" w:rsidTr="00362209">
        <w:tc>
          <w:tcPr>
            <w:tcW w:w="9350" w:type="dxa"/>
            <w:gridSpan w:val="3"/>
          </w:tcPr>
          <w:p w14:paraId="1DD36207" w14:textId="6CDD9FE2" w:rsidR="00F364AD" w:rsidRPr="00FB6DC3" w:rsidRDefault="00F364AD" w:rsidP="00F364AD">
            <w:pPr>
              <w:rPr>
                <w:sz w:val="20"/>
              </w:rPr>
            </w:pPr>
            <w:r w:rsidRPr="00FB6DC3">
              <w:rPr>
                <w:sz w:val="20"/>
              </w:rPr>
              <w:t>b. Project Leavers: New or increased non-employment income (APR 19a.2)</w:t>
            </w:r>
          </w:p>
        </w:tc>
      </w:tr>
      <w:tr w:rsidR="00F364AD" w:rsidRPr="00FB6DC3" w14:paraId="1D784C0C" w14:textId="77777777" w:rsidTr="00362209">
        <w:tc>
          <w:tcPr>
            <w:tcW w:w="6475" w:type="dxa"/>
          </w:tcPr>
          <w:p w14:paraId="448C59E0" w14:textId="6DB8066C" w:rsidR="00F364AD" w:rsidRPr="00FB6DC3" w:rsidRDefault="00F364AD" w:rsidP="00F364AD">
            <w:pPr>
              <w:jc w:val="right"/>
              <w:rPr>
                <w:sz w:val="20"/>
              </w:rPr>
            </w:pPr>
            <w:r w:rsidRPr="00FB6DC3">
              <w:rPr>
                <w:sz w:val="20"/>
              </w:rPr>
              <w:t>10% and higher</w:t>
            </w:r>
          </w:p>
        </w:tc>
        <w:tc>
          <w:tcPr>
            <w:tcW w:w="1530" w:type="dxa"/>
          </w:tcPr>
          <w:p w14:paraId="5760C921" w14:textId="5A0B204E" w:rsidR="00F364AD" w:rsidRPr="00FB6DC3" w:rsidRDefault="00F364AD" w:rsidP="00F364AD">
            <w:pPr>
              <w:jc w:val="center"/>
              <w:rPr>
                <w:sz w:val="20"/>
              </w:rPr>
            </w:pPr>
            <w:r w:rsidRPr="00FB6DC3">
              <w:rPr>
                <w:sz w:val="20"/>
              </w:rPr>
              <w:t>5</w:t>
            </w:r>
          </w:p>
        </w:tc>
        <w:tc>
          <w:tcPr>
            <w:tcW w:w="1345" w:type="dxa"/>
            <w:vMerge w:val="restart"/>
            <w:vAlign w:val="center"/>
          </w:tcPr>
          <w:p w14:paraId="3710E043" w14:textId="77777777" w:rsidR="00F364AD" w:rsidRPr="00FB6DC3" w:rsidRDefault="00F364AD" w:rsidP="00F364AD">
            <w:pPr>
              <w:rPr>
                <w:sz w:val="20"/>
              </w:rPr>
            </w:pPr>
          </w:p>
        </w:tc>
      </w:tr>
      <w:tr w:rsidR="00F364AD" w:rsidRPr="00FB6DC3" w14:paraId="2045E41B" w14:textId="77777777" w:rsidTr="00362209">
        <w:tc>
          <w:tcPr>
            <w:tcW w:w="6475" w:type="dxa"/>
          </w:tcPr>
          <w:p w14:paraId="37AACFFF" w14:textId="447FD02A" w:rsidR="00F364AD" w:rsidRPr="00FB6DC3" w:rsidRDefault="00F364AD" w:rsidP="00F364AD">
            <w:pPr>
              <w:jc w:val="right"/>
              <w:rPr>
                <w:sz w:val="20"/>
              </w:rPr>
            </w:pPr>
            <w:r w:rsidRPr="00FB6DC3">
              <w:rPr>
                <w:sz w:val="20"/>
              </w:rPr>
              <w:t>5%-9%</w:t>
            </w:r>
          </w:p>
        </w:tc>
        <w:tc>
          <w:tcPr>
            <w:tcW w:w="1530" w:type="dxa"/>
          </w:tcPr>
          <w:p w14:paraId="2EFA4CC5" w14:textId="633176DC" w:rsidR="00F364AD" w:rsidRPr="00FB6DC3" w:rsidRDefault="00F364AD" w:rsidP="00F364AD">
            <w:pPr>
              <w:jc w:val="center"/>
              <w:rPr>
                <w:sz w:val="20"/>
              </w:rPr>
            </w:pPr>
            <w:r w:rsidRPr="00FB6DC3">
              <w:rPr>
                <w:sz w:val="20"/>
              </w:rPr>
              <w:t>2.5</w:t>
            </w:r>
          </w:p>
        </w:tc>
        <w:tc>
          <w:tcPr>
            <w:tcW w:w="1345" w:type="dxa"/>
            <w:vMerge/>
            <w:vAlign w:val="center"/>
          </w:tcPr>
          <w:p w14:paraId="535FE0F4" w14:textId="77777777" w:rsidR="00F364AD" w:rsidRPr="00FB6DC3" w:rsidRDefault="00F364AD" w:rsidP="00F364AD">
            <w:pPr>
              <w:rPr>
                <w:sz w:val="20"/>
              </w:rPr>
            </w:pPr>
          </w:p>
        </w:tc>
      </w:tr>
      <w:tr w:rsidR="00F364AD" w:rsidRPr="00FB6DC3" w14:paraId="47352258" w14:textId="77777777" w:rsidTr="00362209">
        <w:tc>
          <w:tcPr>
            <w:tcW w:w="6475" w:type="dxa"/>
          </w:tcPr>
          <w:p w14:paraId="7D85D275" w14:textId="7BA9C03E" w:rsidR="00F364AD" w:rsidRPr="00FB6DC3" w:rsidRDefault="00F364AD" w:rsidP="00F364AD">
            <w:pPr>
              <w:jc w:val="right"/>
              <w:rPr>
                <w:sz w:val="20"/>
              </w:rPr>
            </w:pPr>
            <w:r w:rsidRPr="00FB6DC3">
              <w:rPr>
                <w:sz w:val="20"/>
              </w:rPr>
              <w:t>Less than 5%</w:t>
            </w:r>
          </w:p>
        </w:tc>
        <w:tc>
          <w:tcPr>
            <w:tcW w:w="1530" w:type="dxa"/>
          </w:tcPr>
          <w:p w14:paraId="11E7DE9F" w14:textId="3A410110" w:rsidR="00F364AD" w:rsidRPr="00FB6DC3" w:rsidRDefault="00F364AD" w:rsidP="00F364AD">
            <w:pPr>
              <w:jc w:val="center"/>
              <w:rPr>
                <w:sz w:val="20"/>
              </w:rPr>
            </w:pPr>
            <w:r w:rsidRPr="00FB6DC3">
              <w:rPr>
                <w:sz w:val="20"/>
              </w:rPr>
              <w:t>0</w:t>
            </w:r>
          </w:p>
        </w:tc>
        <w:tc>
          <w:tcPr>
            <w:tcW w:w="1345" w:type="dxa"/>
            <w:vMerge/>
            <w:vAlign w:val="center"/>
          </w:tcPr>
          <w:p w14:paraId="07544704" w14:textId="77777777" w:rsidR="00F364AD" w:rsidRPr="00FB6DC3" w:rsidRDefault="00F364AD" w:rsidP="00F364AD">
            <w:pPr>
              <w:rPr>
                <w:sz w:val="20"/>
              </w:rPr>
            </w:pPr>
          </w:p>
        </w:tc>
      </w:tr>
      <w:tr w:rsidR="00F364AD" w14:paraId="0C4FCB5D" w14:textId="77777777" w:rsidTr="00362209">
        <w:tc>
          <w:tcPr>
            <w:tcW w:w="6475" w:type="dxa"/>
            <w:vAlign w:val="center"/>
          </w:tcPr>
          <w:p w14:paraId="54067B65" w14:textId="42675DFF" w:rsidR="00F364AD" w:rsidRPr="00FB6DC3" w:rsidRDefault="00927CD0" w:rsidP="00F364AD">
            <w:pPr>
              <w:jc w:val="right"/>
              <w:rPr>
                <w:sz w:val="20"/>
              </w:rPr>
            </w:pPr>
            <w:r w:rsidRPr="00FB6DC3">
              <w:rPr>
                <w:i/>
                <w:sz w:val="20"/>
                <w:szCs w:val="20"/>
              </w:rPr>
              <w:t>Narrative review: Does the narrative warrant further consideration in scoring?</w:t>
            </w:r>
          </w:p>
        </w:tc>
        <w:tc>
          <w:tcPr>
            <w:tcW w:w="2875" w:type="dxa"/>
            <w:gridSpan w:val="2"/>
          </w:tcPr>
          <w:p w14:paraId="238DA716" w14:textId="77777777" w:rsidR="00F364AD" w:rsidRPr="00FB6DC3" w:rsidRDefault="00F364AD" w:rsidP="00F364AD">
            <w:pPr>
              <w:rPr>
                <w:sz w:val="20"/>
              </w:rPr>
            </w:pPr>
          </w:p>
        </w:tc>
      </w:tr>
    </w:tbl>
    <w:p w14:paraId="3A0AD896" w14:textId="77777777" w:rsidR="0070328B" w:rsidRDefault="0070328B"/>
    <w:tbl>
      <w:tblPr>
        <w:tblStyle w:val="TableGrid"/>
        <w:tblW w:w="0" w:type="auto"/>
        <w:tblLook w:val="04A0" w:firstRow="1" w:lastRow="0" w:firstColumn="1" w:lastColumn="0" w:noHBand="0" w:noVBand="1"/>
      </w:tblPr>
      <w:tblGrid>
        <w:gridCol w:w="6475"/>
        <w:gridCol w:w="1530"/>
        <w:gridCol w:w="1345"/>
      </w:tblGrid>
      <w:tr w:rsidR="00C608F7" w:rsidRPr="009E57BF" w14:paraId="11CFD2B6" w14:textId="77777777" w:rsidTr="003B0CA2">
        <w:tc>
          <w:tcPr>
            <w:tcW w:w="6475" w:type="dxa"/>
            <w:shd w:val="clear" w:color="auto" w:fill="BFBFBF" w:themeFill="background1" w:themeFillShade="BF"/>
            <w:vAlign w:val="center"/>
          </w:tcPr>
          <w:p w14:paraId="4D23CB6E" w14:textId="12861643" w:rsidR="00C608F7" w:rsidRPr="00D042D6" w:rsidRDefault="00C608F7" w:rsidP="003B0CA2">
            <w:pPr>
              <w:jc w:val="center"/>
              <w:rPr>
                <w:b/>
                <w:szCs w:val="20"/>
              </w:rPr>
            </w:pPr>
            <w:r w:rsidRPr="00D042D6">
              <w:rPr>
                <w:b/>
                <w:szCs w:val="20"/>
              </w:rPr>
              <w:t>Section I</w:t>
            </w:r>
            <w:r w:rsidR="00A87CFE">
              <w:rPr>
                <w:b/>
                <w:szCs w:val="20"/>
              </w:rPr>
              <w:t>II</w:t>
            </w:r>
            <w:r>
              <w:rPr>
                <w:b/>
                <w:szCs w:val="20"/>
              </w:rPr>
              <w:t xml:space="preserve">: Completion of </w:t>
            </w:r>
            <w:r w:rsidRPr="00D042D6">
              <w:rPr>
                <w:b/>
                <w:szCs w:val="20"/>
              </w:rPr>
              <w:t>Application</w:t>
            </w:r>
          </w:p>
        </w:tc>
        <w:tc>
          <w:tcPr>
            <w:tcW w:w="1530" w:type="dxa"/>
          </w:tcPr>
          <w:p w14:paraId="71402C1A" w14:textId="77777777" w:rsidR="005C1E38" w:rsidRDefault="00C608F7" w:rsidP="003B0CA2">
            <w:pPr>
              <w:rPr>
                <w:sz w:val="20"/>
                <w:szCs w:val="20"/>
              </w:rPr>
            </w:pPr>
            <w:r w:rsidRPr="009E57BF">
              <w:rPr>
                <w:sz w:val="20"/>
                <w:szCs w:val="20"/>
              </w:rPr>
              <w:t>Possible Points:</w:t>
            </w:r>
            <w:r>
              <w:rPr>
                <w:sz w:val="20"/>
                <w:szCs w:val="20"/>
              </w:rPr>
              <w:t xml:space="preserve"> 0</w:t>
            </w:r>
            <w:r w:rsidR="005C1E38">
              <w:rPr>
                <w:sz w:val="20"/>
                <w:szCs w:val="20"/>
              </w:rPr>
              <w:t xml:space="preserve"> </w:t>
            </w:r>
          </w:p>
          <w:p w14:paraId="0DFDDEE8" w14:textId="20F5BA35" w:rsidR="00C608F7" w:rsidRPr="009E57BF" w:rsidRDefault="005C1E38" w:rsidP="003B0CA2">
            <w:pPr>
              <w:rPr>
                <w:sz w:val="20"/>
                <w:szCs w:val="20"/>
              </w:rPr>
            </w:pPr>
            <w:r>
              <w:rPr>
                <w:sz w:val="20"/>
                <w:szCs w:val="20"/>
              </w:rPr>
              <w:t>Deductions: -</w:t>
            </w:r>
            <w:r w:rsidR="00CD5FAB">
              <w:rPr>
                <w:sz w:val="20"/>
                <w:szCs w:val="20"/>
              </w:rPr>
              <w:t>5</w:t>
            </w:r>
          </w:p>
        </w:tc>
        <w:tc>
          <w:tcPr>
            <w:tcW w:w="1345" w:type="dxa"/>
          </w:tcPr>
          <w:p w14:paraId="5F5D1A89" w14:textId="77777777" w:rsidR="00C608F7" w:rsidRPr="009E57BF" w:rsidRDefault="00C608F7" w:rsidP="003B0CA2">
            <w:pPr>
              <w:rPr>
                <w:sz w:val="20"/>
                <w:szCs w:val="20"/>
              </w:rPr>
            </w:pPr>
            <w:r w:rsidRPr="009E57BF">
              <w:rPr>
                <w:sz w:val="20"/>
                <w:szCs w:val="20"/>
              </w:rPr>
              <w:t>Section Score:</w:t>
            </w:r>
          </w:p>
        </w:tc>
      </w:tr>
      <w:tr w:rsidR="00CA35A9" w:rsidRPr="009E57BF" w14:paraId="0352E7AD" w14:textId="77777777" w:rsidTr="00362209">
        <w:tc>
          <w:tcPr>
            <w:tcW w:w="9350" w:type="dxa"/>
            <w:gridSpan w:val="3"/>
          </w:tcPr>
          <w:p w14:paraId="6CD35AE5" w14:textId="3CCB1F25" w:rsidR="00CA35A9" w:rsidRPr="009E57BF" w:rsidRDefault="00570869" w:rsidP="00544009">
            <w:pPr>
              <w:rPr>
                <w:sz w:val="20"/>
                <w:szCs w:val="20"/>
              </w:rPr>
            </w:pPr>
            <w:r>
              <w:rPr>
                <w:sz w:val="20"/>
                <w:szCs w:val="20"/>
              </w:rPr>
              <w:t>2</w:t>
            </w:r>
            <w:r w:rsidR="004F7C9C">
              <w:rPr>
                <w:sz w:val="20"/>
                <w:szCs w:val="20"/>
              </w:rPr>
              <w:t>6</w:t>
            </w:r>
            <w:r w:rsidR="00CA35A9">
              <w:rPr>
                <w:sz w:val="20"/>
                <w:szCs w:val="20"/>
              </w:rPr>
              <w:t>. Is the application complete</w:t>
            </w:r>
            <w:r w:rsidR="00CA35A9" w:rsidRPr="009E57BF">
              <w:rPr>
                <w:sz w:val="20"/>
                <w:szCs w:val="20"/>
              </w:rPr>
              <w:t xml:space="preserve"> and accurate? </w:t>
            </w:r>
          </w:p>
        </w:tc>
      </w:tr>
      <w:tr w:rsidR="00CA35A9" w:rsidRPr="009E57BF" w14:paraId="46DF3920" w14:textId="77777777" w:rsidTr="00C608F7">
        <w:tc>
          <w:tcPr>
            <w:tcW w:w="6475" w:type="dxa"/>
            <w:vAlign w:val="center"/>
          </w:tcPr>
          <w:p w14:paraId="1E8E7B4B" w14:textId="77777777" w:rsidR="00CA35A9" w:rsidRDefault="00CA35A9" w:rsidP="00C608F7">
            <w:pPr>
              <w:jc w:val="right"/>
              <w:rPr>
                <w:sz w:val="20"/>
                <w:szCs w:val="20"/>
              </w:rPr>
            </w:pPr>
            <w:r>
              <w:rPr>
                <w:sz w:val="20"/>
                <w:szCs w:val="20"/>
              </w:rPr>
              <w:t>Yes</w:t>
            </w:r>
          </w:p>
        </w:tc>
        <w:tc>
          <w:tcPr>
            <w:tcW w:w="1530" w:type="dxa"/>
          </w:tcPr>
          <w:p w14:paraId="5B1C9C80" w14:textId="77777777" w:rsidR="00CA35A9" w:rsidRDefault="00CA35A9" w:rsidP="003B0CA2">
            <w:pPr>
              <w:jc w:val="center"/>
              <w:rPr>
                <w:sz w:val="20"/>
                <w:szCs w:val="20"/>
              </w:rPr>
            </w:pPr>
            <w:r>
              <w:rPr>
                <w:sz w:val="20"/>
                <w:szCs w:val="20"/>
              </w:rPr>
              <w:t>0</w:t>
            </w:r>
          </w:p>
        </w:tc>
        <w:tc>
          <w:tcPr>
            <w:tcW w:w="1345" w:type="dxa"/>
            <w:vMerge w:val="restart"/>
          </w:tcPr>
          <w:p w14:paraId="73ACCA71" w14:textId="77777777" w:rsidR="00CA35A9" w:rsidRPr="009E57BF" w:rsidRDefault="00CA35A9" w:rsidP="003B0CA2">
            <w:pPr>
              <w:rPr>
                <w:sz w:val="20"/>
                <w:szCs w:val="20"/>
              </w:rPr>
            </w:pPr>
          </w:p>
        </w:tc>
      </w:tr>
      <w:tr w:rsidR="00CA35A9" w:rsidRPr="009E57BF" w14:paraId="63F43726" w14:textId="77777777" w:rsidTr="00C608F7">
        <w:tc>
          <w:tcPr>
            <w:tcW w:w="6475" w:type="dxa"/>
            <w:vAlign w:val="center"/>
          </w:tcPr>
          <w:p w14:paraId="7C9F6600" w14:textId="77777777" w:rsidR="00CA35A9" w:rsidRDefault="00CA35A9" w:rsidP="00C608F7">
            <w:pPr>
              <w:jc w:val="right"/>
              <w:rPr>
                <w:sz w:val="20"/>
                <w:szCs w:val="20"/>
              </w:rPr>
            </w:pPr>
            <w:r>
              <w:rPr>
                <w:sz w:val="20"/>
                <w:szCs w:val="20"/>
              </w:rPr>
              <w:t>No</w:t>
            </w:r>
          </w:p>
        </w:tc>
        <w:tc>
          <w:tcPr>
            <w:tcW w:w="1530" w:type="dxa"/>
          </w:tcPr>
          <w:p w14:paraId="0A1904FD" w14:textId="77777777" w:rsidR="00CA35A9" w:rsidRDefault="00CA35A9" w:rsidP="003B0CA2">
            <w:pPr>
              <w:jc w:val="center"/>
              <w:rPr>
                <w:sz w:val="20"/>
                <w:szCs w:val="20"/>
              </w:rPr>
            </w:pPr>
            <w:r>
              <w:rPr>
                <w:sz w:val="20"/>
                <w:szCs w:val="20"/>
              </w:rPr>
              <w:t>-5</w:t>
            </w:r>
          </w:p>
        </w:tc>
        <w:tc>
          <w:tcPr>
            <w:tcW w:w="1345" w:type="dxa"/>
            <w:vMerge/>
          </w:tcPr>
          <w:p w14:paraId="7CE12277" w14:textId="77777777" w:rsidR="00CA35A9" w:rsidRPr="009E57BF" w:rsidRDefault="00CA35A9" w:rsidP="003B0CA2">
            <w:pPr>
              <w:rPr>
                <w:sz w:val="20"/>
                <w:szCs w:val="20"/>
              </w:rPr>
            </w:pPr>
          </w:p>
        </w:tc>
      </w:tr>
    </w:tbl>
    <w:p w14:paraId="079D5988" w14:textId="77777777" w:rsidR="00C608F7" w:rsidRDefault="00C608F7"/>
    <w:sectPr w:rsidR="00C608F7" w:rsidSect="009162C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2732" w14:textId="77777777" w:rsidR="00271F87" w:rsidRDefault="00271F87" w:rsidP="009162CE">
      <w:pPr>
        <w:spacing w:after="0" w:line="240" w:lineRule="auto"/>
      </w:pPr>
      <w:r>
        <w:separator/>
      </w:r>
    </w:p>
  </w:endnote>
  <w:endnote w:type="continuationSeparator" w:id="0">
    <w:p w14:paraId="7F0A629E" w14:textId="77777777" w:rsidR="00271F87" w:rsidRDefault="00271F87" w:rsidP="0091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FBEB" w14:textId="77777777" w:rsidR="00271F87" w:rsidRDefault="00271F87" w:rsidP="009162CE">
      <w:pPr>
        <w:spacing w:after="0" w:line="240" w:lineRule="auto"/>
      </w:pPr>
      <w:r>
        <w:separator/>
      </w:r>
    </w:p>
  </w:footnote>
  <w:footnote w:type="continuationSeparator" w:id="0">
    <w:p w14:paraId="2ACC2B4E" w14:textId="77777777" w:rsidR="00271F87" w:rsidRDefault="00271F87" w:rsidP="0091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2DCD" w14:textId="275BDA44" w:rsidR="00362209" w:rsidRDefault="00362209" w:rsidP="009162CE">
    <w:pPr>
      <w:spacing w:after="0"/>
      <w:jc w:val="center"/>
      <w:rPr>
        <w:b/>
        <w:sz w:val="24"/>
      </w:rPr>
    </w:pPr>
    <w:r>
      <w:rPr>
        <w:b/>
        <w:noProof/>
        <w:sz w:val="24"/>
      </w:rPr>
      <w:drawing>
        <wp:anchor distT="0" distB="0" distL="114300" distR="114300" simplePos="0" relativeHeight="251658240" behindDoc="0" locked="0" layoutInCell="1" allowOverlap="1" wp14:anchorId="463F4C3D" wp14:editId="6D4C03C1">
          <wp:simplePos x="0" y="0"/>
          <wp:positionH relativeFrom="column">
            <wp:posOffset>-733425</wp:posOffset>
          </wp:positionH>
          <wp:positionV relativeFrom="page">
            <wp:posOffset>152400</wp:posOffset>
          </wp:positionV>
          <wp:extent cx="274955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749550" cy="1371600"/>
                  </a:xfrm>
                  <a:prstGeom prst="rect">
                    <a:avLst/>
                  </a:prstGeom>
                </pic:spPr>
              </pic:pic>
            </a:graphicData>
          </a:graphic>
          <wp14:sizeRelH relativeFrom="margin">
            <wp14:pctWidth>0</wp14:pctWidth>
          </wp14:sizeRelH>
          <wp14:sizeRelV relativeFrom="margin">
            <wp14:pctHeight>0</wp14:pctHeight>
          </wp14:sizeRelV>
        </wp:anchor>
      </w:drawing>
    </w:r>
  </w:p>
  <w:p w14:paraId="79AAC698" w14:textId="55DC48F0" w:rsidR="00362209" w:rsidRPr="0074035A" w:rsidRDefault="00362209" w:rsidP="009162CE">
    <w:pPr>
      <w:spacing w:after="0"/>
      <w:jc w:val="right"/>
      <w:rPr>
        <w:b/>
        <w:sz w:val="32"/>
      </w:rPr>
    </w:pPr>
    <w:r>
      <w:rPr>
        <w:b/>
        <w:sz w:val="32"/>
      </w:rPr>
      <w:t>FY2019</w:t>
    </w:r>
    <w:r w:rsidRPr="0074035A">
      <w:rPr>
        <w:b/>
        <w:sz w:val="32"/>
      </w:rPr>
      <w:t xml:space="preserve"> </w:t>
    </w:r>
    <w:r>
      <w:rPr>
        <w:b/>
        <w:sz w:val="32"/>
      </w:rPr>
      <w:t xml:space="preserve">HUD </w:t>
    </w:r>
    <w:r w:rsidRPr="0074035A">
      <w:rPr>
        <w:b/>
        <w:sz w:val="32"/>
      </w:rPr>
      <w:t>COC PROGRAM COMPETITION</w:t>
    </w:r>
  </w:p>
  <w:p w14:paraId="2791AD1B" w14:textId="1A83EE32" w:rsidR="00362209" w:rsidRDefault="00362209" w:rsidP="009162CE">
    <w:pPr>
      <w:spacing w:after="0"/>
      <w:jc w:val="right"/>
      <w:rPr>
        <w:b/>
        <w:sz w:val="28"/>
      </w:rPr>
    </w:pPr>
    <w:r w:rsidRPr="0074035A">
      <w:rPr>
        <w:b/>
        <w:sz w:val="28"/>
      </w:rPr>
      <w:t xml:space="preserve">RENEWAL PROJECT </w:t>
    </w:r>
    <w:r>
      <w:rPr>
        <w:b/>
        <w:sz w:val="28"/>
      </w:rPr>
      <w:t>SCORECARD</w:t>
    </w:r>
  </w:p>
  <w:p w14:paraId="1AAAB044" w14:textId="35232CDE" w:rsidR="00362209" w:rsidRPr="0074035A" w:rsidRDefault="00362209" w:rsidP="009162CE">
    <w:pPr>
      <w:spacing w:after="0"/>
      <w:jc w:val="right"/>
      <w:rPr>
        <w:b/>
        <w:sz w:val="28"/>
      </w:rPr>
    </w:pPr>
    <w:r>
      <w:rPr>
        <w:b/>
        <w:sz w:val="28"/>
      </w:rPr>
      <w:t>HOUSING PROJECTS</w:t>
    </w:r>
  </w:p>
  <w:p w14:paraId="2138D0CF" w14:textId="7AD06266" w:rsidR="00362209" w:rsidRDefault="0036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65BAA"/>
    <w:multiLevelType w:val="hybridMultilevel"/>
    <w:tmpl w:val="8DCE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C18B5"/>
    <w:multiLevelType w:val="hybridMultilevel"/>
    <w:tmpl w:val="7A580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2"/>
    <w:rsid w:val="0000577F"/>
    <w:rsid w:val="00042BD7"/>
    <w:rsid w:val="00043E8D"/>
    <w:rsid w:val="0006503A"/>
    <w:rsid w:val="00065B22"/>
    <w:rsid w:val="000717CD"/>
    <w:rsid w:val="000D12EF"/>
    <w:rsid w:val="000D3EFD"/>
    <w:rsid w:val="000D716B"/>
    <w:rsid w:val="000E49FC"/>
    <w:rsid w:val="000F0EF1"/>
    <w:rsid w:val="000F730C"/>
    <w:rsid w:val="00115656"/>
    <w:rsid w:val="00131DED"/>
    <w:rsid w:val="0014383A"/>
    <w:rsid w:val="00144B1B"/>
    <w:rsid w:val="00157DAD"/>
    <w:rsid w:val="00164E7C"/>
    <w:rsid w:val="001717AA"/>
    <w:rsid w:val="00175933"/>
    <w:rsid w:val="001C4378"/>
    <w:rsid w:val="001E0CFB"/>
    <w:rsid w:val="001E2060"/>
    <w:rsid w:val="001F24E6"/>
    <w:rsid w:val="001F43A7"/>
    <w:rsid w:val="00220930"/>
    <w:rsid w:val="00240357"/>
    <w:rsid w:val="0024097B"/>
    <w:rsid w:val="0025418E"/>
    <w:rsid w:val="00256ECB"/>
    <w:rsid w:val="0026665E"/>
    <w:rsid w:val="00266DCC"/>
    <w:rsid w:val="00271B46"/>
    <w:rsid w:val="00271F87"/>
    <w:rsid w:val="00274C0E"/>
    <w:rsid w:val="0028291D"/>
    <w:rsid w:val="0029462D"/>
    <w:rsid w:val="002B28CD"/>
    <w:rsid w:val="002F7C9C"/>
    <w:rsid w:val="003060D8"/>
    <w:rsid w:val="00316877"/>
    <w:rsid w:val="00343612"/>
    <w:rsid w:val="00345860"/>
    <w:rsid w:val="00362209"/>
    <w:rsid w:val="003B0CA2"/>
    <w:rsid w:val="003B4867"/>
    <w:rsid w:val="003E018C"/>
    <w:rsid w:val="003E44FE"/>
    <w:rsid w:val="003F4D04"/>
    <w:rsid w:val="0041088B"/>
    <w:rsid w:val="00415023"/>
    <w:rsid w:val="004252DB"/>
    <w:rsid w:val="004532B0"/>
    <w:rsid w:val="004612F2"/>
    <w:rsid w:val="004770BB"/>
    <w:rsid w:val="004838EA"/>
    <w:rsid w:val="00485E95"/>
    <w:rsid w:val="004906FF"/>
    <w:rsid w:val="004A4CC1"/>
    <w:rsid w:val="004D014B"/>
    <w:rsid w:val="004D768F"/>
    <w:rsid w:val="004F7C9C"/>
    <w:rsid w:val="00505B01"/>
    <w:rsid w:val="0051336A"/>
    <w:rsid w:val="005319F9"/>
    <w:rsid w:val="00540B26"/>
    <w:rsid w:val="00544009"/>
    <w:rsid w:val="00570869"/>
    <w:rsid w:val="00577D32"/>
    <w:rsid w:val="00594323"/>
    <w:rsid w:val="005A1A10"/>
    <w:rsid w:val="005A39AE"/>
    <w:rsid w:val="005C1E38"/>
    <w:rsid w:val="005D725F"/>
    <w:rsid w:val="005E7793"/>
    <w:rsid w:val="006022F3"/>
    <w:rsid w:val="00614DF5"/>
    <w:rsid w:val="00630A2A"/>
    <w:rsid w:val="006542BD"/>
    <w:rsid w:val="006619BE"/>
    <w:rsid w:val="0066464E"/>
    <w:rsid w:val="00666C45"/>
    <w:rsid w:val="00672E1F"/>
    <w:rsid w:val="0067580E"/>
    <w:rsid w:val="006930E1"/>
    <w:rsid w:val="0069591F"/>
    <w:rsid w:val="007011A5"/>
    <w:rsid w:val="0070328B"/>
    <w:rsid w:val="0074188D"/>
    <w:rsid w:val="007532F1"/>
    <w:rsid w:val="00766251"/>
    <w:rsid w:val="0077083B"/>
    <w:rsid w:val="0077577C"/>
    <w:rsid w:val="007858AF"/>
    <w:rsid w:val="00792241"/>
    <w:rsid w:val="007954BF"/>
    <w:rsid w:val="007C02DB"/>
    <w:rsid w:val="00813F2A"/>
    <w:rsid w:val="008158C6"/>
    <w:rsid w:val="00821383"/>
    <w:rsid w:val="0082406C"/>
    <w:rsid w:val="008276AE"/>
    <w:rsid w:val="00854787"/>
    <w:rsid w:val="00861101"/>
    <w:rsid w:val="00867136"/>
    <w:rsid w:val="0087265E"/>
    <w:rsid w:val="00881274"/>
    <w:rsid w:val="008C2A59"/>
    <w:rsid w:val="008D0626"/>
    <w:rsid w:val="008E1BF2"/>
    <w:rsid w:val="008E294B"/>
    <w:rsid w:val="009028A5"/>
    <w:rsid w:val="00905F13"/>
    <w:rsid w:val="00911614"/>
    <w:rsid w:val="009162CE"/>
    <w:rsid w:val="00916B0D"/>
    <w:rsid w:val="00927CD0"/>
    <w:rsid w:val="00937AA5"/>
    <w:rsid w:val="009579D4"/>
    <w:rsid w:val="00962DFA"/>
    <w:rsid w:val="00987C82"/>
    <w:rsid w:val="00991EDB"/>
    <w:rsid w:val="009B2C91"/>
    <w:rsid w:val="009B5772"/>
    <w:rsid w:val="009C34C7"/>
    <w:rsid w:val="009D6CD3"/>
    <w:rsid w:val="009E57BF"/>
    <w:rsid w:val="00A271AB"/>
    <w:rsid w:val="00A37892"/>
    <w:rsid w:val="00A870FA"/>
    <w:rsid w:val="00A87CFE"/>
    <w:rsid w:val="00A92AF1"/>
    <w:rsid w:val="00B21F8E"/>
    <w:rsid w:val="00B74A35"/>
    <w:rsid w:val="00B9094E"/>
    <w:rsid w:val="00BC35DE"/>
    <w:rsid w:val="00BC41D3"/>
    <w:rsid w:val="00BF2A98"/>
    <w:rsid w:val="00C031FF"/>
    <w:rsid w:val="00C45A71"/>
    <w:rsid w:val="00C5289D"/>
    <w:rsid w:val="00C608F7"/>
    <w:rsid w:val="00C61EE2"/>
    <w:rsid w:val="00C931E7"/>
    <w:rsid w:val="00C96CE8"/>
    <w:rsid w:val="00CA35A9"/>
    <w:rsid w:val="00CA5E72"/>
    <w:rsid w:val="00CB6FAA"/>
    <w:rsid w:val="00CB7931"/>
    <w:rsid w:val="00CD5FAB"/>
    <w:rsid w:val="00CE1315"/>
    <w:rsid w:val="00CF075A"/>
    <w:rsid w:val="00CF6EA5"/>
    <w:rsid w:val="00D01849"/>
    <w:rsid w:val="00D041F6"/>
    <w:rsid w:val="00D042D6"/>
    <w:rsid w:val="00D16E89"/>
    <w:rsid w:val="00D31EA1"/>
    <w:rsid w:val="00D621BA"/>
    <w:rsid w:val="00D94584"/>
    <w:rsid w:val="00DD3DE1"/>
    <w:rsid w:val="00DD51AF"/>
    <w:rsid w:val="00DF15DC"/>
    <w:rsid w:val="00E049BB"/>
    <w:rsid w:val="00E10355"/>
    <w:rsid w:val="00E36A1F"/>
    <w:rsid w:val="00E830D6"/>
    <w:rsid w:val="00EA072B"/>
    <w:rsid w:val="00EC4D04"/>
    <w:rsid w:val="00ED4466"/>
    <w:rsid w:val="00F05995"/>
    <w:rsid w:val="00F364AD"/>
    <w:rsid w:val="00F46FD3"/>
    <w:rsid w:val="00F4784B"/>
    <w:rsid w:val="00F50379"/>
    <w:rsid w:val="00F51474"/>
    <w:rsid w:val="00F6025F"/>
    <w:rsid w:val="00F7053E"/>
    <w:rsid w:val="00F772C9"/>
    <w:rsid w:val="00F825EA"/>
    <w:rsid w:val="00FA7BE9"/>
    <w:rsid w:val="00FB6DC3"/>
    <w:rsid w:val="00FC2AB4"/>
    <w:rsid w:val="00FC72E8"/>
    <w:rsid w:val="00FE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59E72"/>
  <w15:docId w15:val="{B7F4C430-7456-479E-A642-40BC6916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FA"/>
    <w:rPr>
      <w:rFonts w:ascii="Segoe UI" w:hAnsi="Segoe UI" w:cs="Segoe UI"/>
      <w:sz w:val="18"/>
      <w:szCs w:val="18"/>
    </w:rPr>
  </w:style>
  <w:style w:type="paragraph" w:styleId="ListParagraph">
    <w:name w:val="List Paragraph"/>
    <w:basedOn w:val="Normal"/>
    <w:uiPriority w:val="34"/>
    <w:qFormat/>
    <w:rsid w:val="003B0CA2"/>
    <w:pPr>
      <w:ind w:left="720"/>
      <w:contextualSpacing/>
    </w:pPr>
  </w:style>
  <w:style w:type="paragraph" w:styleId="Header">
    <w:name w:val="header"/>
    <w:basedOn w:val="Normal"/>
    <w:link w:val="HeaderChar"/>
    <w:uiPriority w:val="99"/>
    <w:unhideWhenUsed/>
    <w:rsid w:val="0091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CE"/>
  </w:style>
  <w:style w:type="paragraph" w:styleId="Footer">
    <w:name w:val="footer"/>
    <w:basedOn w:val="Normal"/>
    <w:link w:val="FooterChar"/>
    <w:uiPriority w:val="99"/>
    <w:unhideWhenUsed/>
    <w:rsid w:val="0091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CE"/>
  </w:style>
  <w:style w:type="character" w:styleId="CommentReference">
    <w:name w:val="annotation reference"/>
    <w:basedOn w:val="DefaultParagraphFont"/>
    <w:uiPriority w:val="99"/>
    <w:semiHidden/>
    <w:unhideWhenUsed/>
    <w:rsid w:val="00DD51AF"/>
    <w:rPr>
      <w:sz w:val="16"/>
      <w:szCs w:val="16"/>
    </w:rPr>
  </w:style>
  <w:style w:type="paragraph" w:styleId="CommentText">
    <w:name w:val="annotation text"/>
    <w:basedOn w:val="Normal"/>
    <w:link w:val="CommentTextChar"/>
    <w:uiPriority w:val="99"/>
    <w:semiHidden/>
    <w:unhideWhenUsed/>
    <w:rsid w:val="00DD51AF"/>
    <w:pPr>
      <w:spacing w:line="240" w:lineRule="auto"/>
    </w:pPr>
    <w:rPr>
      <w:sz w:val="20"/>
      <w:szCs w:val="20"/>
    </w:rPr>
  </w:style>
  <w:style w:type="character" w:customStyle="1" w:styleId="CommentTextChar">
    <w:name w:val="Comment Text Char"/>
    <w:basedOn w:val="DefaultParagraphFont"/>
    <w:link w:val="CommentText"/>
    <w:uiPriority w:val="99"/>
    <w:semiHidden/>
    <w:rsid w:val="00DD51AF"/>
    <w:rPr>
      <w:sz w:val="20"/>
      <w:szCs w:val="20"/>
    </w:rPr>
  </w:style>
  <w:style w:type="paragraph" w:styleId="CommentSubject">
    <w:name w:val="annotation subject"/>
    <w:basedOn w:val="CommentText"/>
    <w:next w:val="CommentText"/>
    <w:link w:val="CommentSubjectChar"/>
    <w:uiPriority w:val="99"/>
    <w:semiHidden/>
    <w:unhideWhenUsed/>
    <w:rsid w:val="00DD51AF"/>
    <w:rPr>
      <w:b/>
      <w:bCs/>
    </w:rPr>
  </w:style>
  <w:style w:type="character" w:customStyle="1" w:styleId="CommentSubjectChar">
    <w:name w:val="Comment Subject Char"/>
    <w:basedOn w:val="CommentTextChar"/>
    <w:link w:val="CommentSubject"/>
    <w:uiPriority w:val="99"/>
    <w:semiHidden/>
    <w:rsid w:val="00DD51AF"/>
    <w:rPr>
      <w:b/>
      <w:bCs/>
      <w:sz w:val="20"/>
      <w:szCs w:val="20"/>
    </w:rPr>
  </w:style>
  <w:style w:type="character" w:styleId="PlaceholderText">
    <w:name w:val="Placeholder Text"/>
    <w:basedOn w:val="DefaultParagraphFont"/>
    <w:uiPriority w:val="99"/>
    <w:semiHidden/>
    <w:rsid w:val="002209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BC4B757-4C10-4250-B37D-8BA1458C345E}"/>
      </w:docPartPr>
      <w:docPartBody>
        <w:p w:rsidR="004E39D4" w:rsidRDefault="002011DB">
          <w:r w:rsidRPr="00B3001D">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69751A5F-C0AC-4507-A540-2472A363699B}"/>
      </w:docPartPr>
      <w:docPartBody>
        <w:p w:rsidR="00E8220C" w:rsidRDefault="004E39D4">
          <w:r w:rsidRPr="00E072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DB"/>
    <w:rsid w:val="0009099B"/>
    <w:rsid w:val="002011DB"/>
    <w:rsid w:val="004E39D4"/>
    <w:rsid w:val="007571E3"/>
    <w:rsid w:val="00E8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1659-BE3C-4251-AA0A-A8E611C5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Jesica Vail</dc:creator>
  <cp:lastModifiedBy>Soulard, Christina (MSHDA)</cp:lastModifiedBy>
  <cp:revision>15</cp:revision>
  <cp:lastPrinted>2019-03-21T11:57:00Z</cp:lastPrinted>
  <dcterms:created xsi:type="dcterms:W3CDTF">2019-03-18T11:36:00Z</dcterms:created>
  <dcterms:modified xsi:type="dcterms:W3CDTF">2019-05-14T12:33:00Z</dcterms:modified>
</cp:coreProperties>
</file>